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15F" w:rsidRDefault="009C619D" w:rsidP="0070515F">
      <w:pPr>
        <w:widowControl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32"/>
          <w:szCs w:val="24"/>
        </w:rPr>
        <w:t>高端</w:t>
      </w:r>
      <w:r w:rsidR="00503F46">
        <w:rPr>
          <w:rFonts w:ascii="宋体" w:eastAsia="宋体" w:hAnsi="宋体" w:cs="宋体" w:hint="eastAsia"/>
          <w:b/>
          <w:kern w:val="0"/>
          <w:sz w:val="32"/>
          <w:szCs w:val="24"/>
        </w:rPr>
        <w:t>医疗设备</w:t>
      </w:r>
      <w:bookmarkStart w:id="0" w:name="_GoBack"/>
      <w:bookmarkEnd w:id="0"/>
      <w:r>
        <w:rPr>
          <w:rFonts w:ascii="宋体" w:eastAsia="宋体" w:hAnsi="宋体" w:cs="宋体" w:hint="eastAsia"/>
          <w:b/>
          <w:kern w:val="0"/>
          <w:sz w:val="32"/>
          <w:szCs w:val="24"/>
        </w:rPr>
        <w:t>技术需求</w:t>
      </w:r>
    </w:p>
    <w:p w:rsidR="0070515F" w:rsidRDefault="0070515F" w:rsidP="009C5FCA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9C5FCA" w:rsidRPr="007E02AC" w:rsidRDefault="009C5FCA" w:rsidP="005A5FC1">
      <w:pPr>
        <w:pStyle w:val="a5"/>
        <w:numPr>
          <w:ilvl w:val="0"/>
          <w:numId w:val="8"/>
        </w:numPr>
        <w:ind w:firstLineChars="0"/>
        <w:rPr>
          <w:sz w:val="28"/>
        </w:rPr>
      </w:pPr>
      <w:r w:rsidRPr="007E02AC">
        <w:rPr>
          <w:rFonts w:hint="eastAsia"/>
          <w:sz w:val="28"/>
        </w:rPr>
        <w:t>超声领域：</w:t>
      </w:r>
    </w:p>
    <w:p w:rsidR="005A5FC1" w:rsidRPr="005A5FC1" w:rsidRDefault="005A5FC1" w:rsidP="005A5FC1">
      <w:pPr>
        <w:pStyle w:val="a5"/>
        <w:numPr>
          <w:ilvl w:val="0"/>
          <w:numId w:val="9"/>
        </w:numPr>
        <w:ind w:firstLineChars="0"/>
        <w:rPr>
          <w:b/>
        </w:rPr>
      </w:pPr>
      <w:r>
        <w:rPr>
          <w:rFonts w:hint="eastAsia"/>
          <w:b/>
        </w:rPr>
        <w:t>人工智能</w:t>
      </w:r>
    </w:p>
    <w:p w:rsidR="009C5FCA" w:rsidRPr="005A5FC1" w:rsidRDefault="009C5FCA" w:rsidP="005A5FC1">
      <w:pPr>
        <w:ind w:firstLineChars="200" w:firstLine="420"/>
      </w:pPr>
      <w:r w:rsidRPr="005A5FC1">
        <w:rPr>
          <w:rFonts w:ascii="仿宋" w:eastAsia="仿宋" w:hAnsi="仿宋" w:hint="eastAsia"/>
          <w:bCs/>
        </w:rPr>
        <w:t>希望合作彩超心脏高级应用以及心脏高级测量包，比如二维组织斑点追踪、负荷超声、心脏应变力定量测量、组织多普勒定量分析、组织追踪定量分析等。</w:t>
      </w:r>
      <w:r w:rsidRPr="005A5FC1">
        <w:rPr>
          <w:rFonts w:hint="eastAsia"/>
          <w:bCs/>
        </w:rPr>
        <w:t xml:space="preserve"> </w:t>
      </w:r>
      <w:r w:rsidRPr="005A5FC1">
        <w:rPr>
          <w:rFonts w:hint="eastAsia"/>
        </w:rPr>
        <w:t></w:t>
      </w:r>
    </w:p>
    <w:p w:rsidR="005A5FC1" w:rsidRPr="005A5FC1" w:rsidRDefault="009C5FCA" w:rsidP="005A5FC1">
      <w:pPr>
        <w:pStyle w:val="a5"/>
        <w:numPr>
          <w:ilvl w:val="0"/>
          <w:numId w:val="9"/>
        </w:numPr>
        <w:ind w:firstLineChars="0"/>
        <w:rPr>
          <w:b/>
        </w:rPr>
      </w:pPr>
      <w:r w:rsidRPr="005A5FC1">
        <w:rPr>
          <w:rFonts w:hint="eastAsia"/>
          <w:b/>
        </w:rPr>
        <w:t xml:space="preserve">超声/CT </w:t>
      </w:r>
      <w:r w:rsidR="005A5FC1" w:rsidRPr="005A5FC1">
        <w:rPr>
          <w:rFonts w:hint="eastAsia"/>
          <w:b/>
        </w:rPr>
        <w:t>融合成像技术</w:t>
      </w:r>
    </w:p>
    <w:p w:rsidR="009C5FCA" w:rsidRPr="005A5FC1" w:rsidRDefault="009C5FCA" w:rsidP="005A5FC1">
      <w:pPr>
        <w:ind w:firstLineChars="200" w:firstLine="420"/>
        <w:rPr>
          <w:rFonts w:ascii="仿宋" w:eastAsia="仿宋" w:hAnsi="仿宋"/>
          <w:bCs/>
        </w:rPr>
      </w:pPr>
      <w:r w:rsidRPr="005A5FC1">
        <w:rPr>
          <w:rFonts w:ascii="仿宋" w:eastAsia="仿宋" w:hAnsi="仿宋" w:hint="eastAsia"/>
          <w:bCs/>
        </w:rPr>
        <w:t>超声融合成像导可建立起实时超声图像和提前获取的其他模态数据(如 CT 或 MR 图像)的对应关系，实现两种图像对诊断和治疗过程的共同引导，充分发挥 CT 或 MR 图像高分辨率的优势和超声实时的特点，提高临床医生的诊断信息和手术效果。希望在术前规划，术中、术后超声动态配准，实时穿刺针导航，超声 CT 图像精准融合，呼吸运动实时补偿等方向开展技术合作。</w:t>
      </w:r>
    </w:p>
    <w:p w:rsidR="005A5FC1" w:rsidRPr="005A5FC1" w:rsidRDefault="005A5FC1" w:rsidP="005A5FC1">
      <w:pPr>
        <w:pStyle w:val="a5"/>
        <w:numPr>
          <w:ilvl w:val="0"/>
          <w:numId w:val="9"/>
        </w:numPr>
        <w:ind w:firstLineChars="0"/>
        <w:rPr>
          <w:b/>
        </w:rPr>
      </w:pPr>
      <w:r w:rsidRPr="005A5FC1">
        <w:rPr>
          <w:rFonts w:hint="eastAsia"/>
          <w:b/>
        </w:rPr>
        <w:t>实时多平面显示技术</w:t>
      </w:r>
    </w:p>
    <w:p w:rsidR="009C5FCA" w:rsidRPr="005A5FC1" w:rsidRDefault="009C5FCA" w:rsidP="005A5FC1">
      <w:pPr>
        <w:ind w:firstLineChars="200" w:firstLine="420"/>
        <w:rPr>
          <w:rFonts w:ascii="仿宋" w:eastAsia="仿宋" w:hAnsi="仿宋"/>
          <w:bCs/>
        </w:rPr>
      </w:pPr>
      <w:r w:rsidRPr="005A5FC1">
        <w:rPr>
          <w:rFonts w:ascii="仿宋" w:eastAsia="仿宋" w:hAnsi="仿宋" w:hint="eastAsia"/>
          <w:bCs/>
        </w:rPr>
        <w:t>在传统二维超声基础上，借助面阵探头，实现在三维空间上观察完整的组织/血流信息。希望在面阵探头设计技术、控制技术、成像技术等方向开展技术合作。</w:t>
      </w:r>
    </w:p>
    <w:p w:rsidR="005A5FC1" w:rsidRPr="005A5FC1" w:rsidRDefault="009C5FCA" w:rsidP="005A5FC1">
      <w:pPr>
        <w:pStyle w:val="a5"/>
        <w:numPr>
          <w:ilvl w:val="0"/>
          <w:numId w:val="9"/>
        </w:numPr>
        <w:ind w:firstLineChars="0"/>
        <w:rPr>
          <w:b/>
        </w:rPr>
      </w:pPr>
      <w:r w:rsidRPr="005A5FC1">
        <w:rPr>
          <w:rFonts w:hint="eastAsia"/>
          <w:b/>
        </w:rPr>
        <w:t>超声</w:t>
      </w:r>
      <w:r w:rsidR="005A5FC1" w:rsidRPr="005A5FC1">
        <w:rPr>
          <w:rFonts w:hint="eastAsia"/>
          <w:b/>
        </w:rPr>
        <w:t>技术</w:t>
      </w:r>
      <w:r w:rsidRPr="005A5FC1">
        <w:rPr>
          <w:rFonts w:hint="eastAsia"/>
          <w:b/>
        </w:rPr>
        <w:t>：</w:t>
      </w:r>
    </w:p>
    <w:p w:rsidR="009C5FCA" w:rsidRPr="005A5FC1" w:rsidRDefault="009C5FCA" w:rsidP="005A5FC1">
      <w:pPr>
        <w:ind w:firstLineChars="200" w:firstLine="420"/>
        <w:rPr>
          <w:rFonts w:ascii="仿宋" w:eastAsia="仿宋" w:hAnsi="仿宋"/>
          <w:bCs/>
        </w:rPr>
      </w:pPr>
      <w:r w:rsidRPr="005A5FC1">
        <w:rPr>
          <w:rFonts w:ascii="仿宋" w:eastAsia="仿宋" w:hAnsi="仿宋" w:hint="eastAsia"/>
          <w:bCs/>
        </w:rPr>
        <w:t>192 通道以上的高端超声或便携式超声的平台架构技术、硬件技术、算法技术、新型图像后处理和高端功能技术等。</w:t>
      </w:r>
    </w:p>
    <w:p w:rsidR="00A643F2" w:rsidRPr="005A5FC1" w:rsidRDefault="00A643F2" w:rsidP="005A5FC1">
      <w:pPr>
        <w:pStyle w:val="a5"/>
        <w:ind w:left="420" w:firstLineChars="0" w:firstLine="0"/>
        <w:rPr>
          <w:b/>
          <w:sz w:val="28"/>
        </w:rPr>
      </w:pPr>
    </w:p>
    <w:p w:rsidR="00A643F2" w:rsidRPr="005A5FC1" w:rsidRDefault="00A54A8E" w:rsidP="005A5FC1">
      <w:pPr>
        <w:pStyle w:val="a5"/>
        <w:numPr>
          <w:ilvl w:val="0"/>
          <w:numId w:val="8"/>
        </w:numPr>
        <w:ind w:firstLineChars="0"/>
        <w:rPr>
          <w:bCs/>
          <w:sz w:val="28"/>
        </w:rPr>
      </w:pPr>
      <w:r>
        <w:rPr>
          <w:rFonts w:hint="eastAsia"/>
          <w:sz w:val="28"/>
        </w:rPr>
        <w:t>内窥镜</w:t>
      </w:r>
      <w:r w:rsidR="00A643F2" w:rsidRPr="005A5FC1">
        <w:rPr>
          <w:rFonts w:hint="eastAsia"/>
          <w:sz w:val="28"/>
        </w:rPr>
        <w:t>领域</w:t>
      </w:r>
      <w:r w:rsidR="00A643F2" w:rsidRPr="005A5FC1">
        <w:rPr>
          <w:rFonts w:hint="eastAsia"/>
          <w:bCs/>
          <w:sz w:val="28"/>
        </w:rPr>
        <w:t>：</w:t>
      </w:r>
    </w:p>
    <w:p w:rsidR="00A643F2" w:rsidRPr="005F18E2" w:rsidRDefault="00A643F2" w:rsidP="005F18E2">
      <w:pPr>
        <w:pStyle w:val="a5"/>
        <w:numPr>
          <w:ilvl w:val="0"/>
          <w:numId w:val="9"/>
        </w:numPr>
        <w:ind w:firstLineChars="0"/>
        <w:rPr>
          <w:b/>
          <w:bCs/>
        </w:rPr>
      </w:pPr>
      <w:r w:rsidRPr="005F18E2">
        <w:rPr>
          <w:rFonts w:hint="eastAsia"/>
          <w:b/>
          <w:bCs/>
        </w:rPr>
        <w:t>微小成像光学设计技术</w:t>
      </w:r>
    </w:p>
    <w:p w:rsidR="00A643F2" w:rsidRPr="005A5FC1" w:rsidRDefault="00A643F2" w:rsidP="005A5FC1">
      <w:pPr>
        <w:ind w:firstLineChars="200" w:firstLine="420"/>
        <w:rPr>
          <w:rFonts w:ascii="仿宋" w:eastAsia="仿宋" w:hAnsi="仿宋"/>
          <w:bCs/>
        </w:rPr>
      </w:pPr>
      <w:r w:rsidRPr="005A5FC1">
        <w:rPr>
          <w:rFonts w:ascii="仿宋" w:eastAsia="仿宋" w:hAnsi="仿宋" w:hint="eastAsia"/>
          <w:bCs/>
        </w:rPr>
        <w:t>微小光学成像系统设计和光学镜头金属焊接封装工艺技术，实现高通光、大视角、大景深、低畸变、高可靠性可高温高压消杀。</w:t>
      </w:r>
      <w:r w:rsidRPr="005A5FC1">
        <w:rPr>
          <w:rFonts w:ascii="仿宋" w:eastAsia="仿宋" w:hAnsi="仿宋"/>
          <w:bCs/>
        </w:rPr>
        <w:t xml:space="preserve"> </w:t>
      </w:r>
    </w:p>
    <w:p w:rsidR="00A643F2" w:rsidRPr="00A643F2" w:rsidRDefault="00A643F2" w:rsidP="005F18E2">
      <w:pPr>
        <w:pStyle w:val="a5"/>
        <w:numPr>
          <w:ilvl w:val="0"/>
          <w:numId w:val="9"/>
        </w:numPr>
        <w:ind w:firstLineChars="0"/>
        <w:rPr>
          <w:b/>
          <w:bCs/>
        </w:rPr>
      </w:pPr>
      <w:r w:rsidRPr="00A643F2">
        <w:rPr>
          <w:rFonts w:hint="eastAsia"/>
          <w:b/>
          <w:bCs/>
        </w:rPr>
        <w:t>照明、</w:t>
      </w:r>
      <w:r>
        <w:rPr>
          <w:rFonts w:hint="eastAsia"/>
          <w:b/>
          <w:bCs/>
        </w:rPr>
        <w:t>超</w:t>
      </w:r>
      <w:r w:rsidRPr="00A643F2">
        <w:rPr>
          <w:rFonts w:hint="eastAsia"/>
          <w:b/>
          <w:bCs/>
        </w:rPr>
        <w:t>高清传感器、图像处理芯片和算法</w:t>
      </w:r>
    </w:p>
    <w:p w:rsidR="00A643F2" w:rsidRPr="005A5FC1" w:rsidRDefault="00A643F2" w:rsidP="005A5FC1">
      <w:pPr>
        <w:ind w:firstLineChars="200" w:firstLine="420"/>
        <w:rPr>
          <w:rFonts w:ascii="仿宋" w:eastAsia="仿宋" w:hAnsi="仿宋"/>
          <w:bCs/>
        </w:rPr>
      </w:pPr>
      <w:r w:rsidRPr="005A5FC1">
        <w:rPr>
          <w:rFonts w:ascii="仿宋" w:eastAsia="仿宋" w:hAnsi="仿宋" w:hint="eastAsia"/>
          <w:bCs/>
        </w:rPr>
        <w:t>高显色高光通量照明技术，高灵敏度低噪声图像传感器技术，图像处理算法技术，处理CCD/CMOS传感器输出，可以带来高分辨率及真实色彩增强还原的实时图像。</w:t>
      </w:r>
    </w:p>
    <w:p w:rsidR="00A643F2" w:rsidRPr="00A643F2" w:rsidRDefault="00A643F2" w:rsidP="005F18E2">
      <w:pPr>
        <w:pStyle w:val="a5"/>
        <w:numPr>
          <w:ilvl w:val="0"/>
          <w:numId w:val="9"/>
        </w:numPr>
        <w:ind w:firstLineChars="0"/>
        <w:rPr>
          <w:b/>
          <w:bCs/>
        </w:rPr>
      </w:pPr>
      <w:r w:rsidRPr="00A643F2">
        <w:rPr>
          <w:rFonts w:hint="eastAsia"/>
          <w:b/>
          <w:bCs/>
        </w:rPr>
        <w:t>精密机械设计和加工技术</w:t>
      </w:r>
    </w:p>
    <w:p w:rsidR="00A643F2" w:rsidRPr="005A5FC1" w:rsidRDefault="00A643F2" w:rsidP="005A5FC1">
      <w:pPr>
        <w:ind w:firstLineChars="200" w:firstLine="420"/>
        <w:rPr>
          <w:rFonts w:ascii="仿宋" w:eastAsia="仿宋" w:hAnsi="仿宋"/>
          <w:bCs/>
        </w:rPr>
      </w:pPr>
      <w:r w:rsidRPr="005A5FC1">
        <w:rPr>
          <w:rFonts w:ascii="仿宋" w:eastAsia="仿宋" w:hAnsi="仿宋" w:hint="eastAsia"/>
          <w:bCs/>
        </w:rPr>
        <w:t>精密复杂的机械零件和传动机构的设计、制造，使镜体具备优良的操控性能和更轻的整机重量。</w:t>
      </w:r>
    </w:p>
    <w:p w:rsidR="009C5FCA" w:rsidRPr="009C5FCA" w:rsidRDefault="009C5FCA" w:rsidP="009C5FCA">
      <w:pPr>
        <w:pStyle w:val="a3"/>
        <w:rPr>
          <w:rStyle w:val="a4"/>
        </w:rPr>
      </w:pPr>
    </w:p>
    <w:p w:rsidR="009C5FCA" w:rsidRPr="005A5FC1" w:rsidRDefault="009C5FCA" w:rsidP="005A5FC1">
      <w:pPr>
        <w:pStyle w:val="a5"/>
        <w:numPr>
          <w:ilvl w:val="0"/>
          <w:numId w:val="8"/>
        </w:numPr>
        <w:ind w:firstLineChars="0"/>
        <w:rPr>
          <w:bCs/>
          <w:sz w:val="28"/>
        </w:rPr>
      </w:pPr>
      <w:r w:rsidRPr="005A5FC1">
        <w:rPr>
          <w:rFonts w:hint="eastAsia"/>
          <w:bCs/>
          <w:sz w:val="28"/>
        </w:rPr>
        <w:t>医显领域：</w:t>
      </w:r>
    </w:p>
    <w:p w:rsidR="009C5FCA" w:rsidRDefault="005F18E2" w:rsidP="009C5FCA">
      <w:pPr>
        <w:pStyle w:val="a3"/>
      </w:pPr>
      <w:r>
        <w:rPr>
          <w:rStyle w:val="a4"/>
          <w:rFonts w:hint="eastAsia"/>
        </w:rPr>
        <w:t>八</w:t>
      </w:r>
      <w:r w:rsidR="009C5FCA">
        <w:rPr>
          <w:rStyle w:val="a4"/>
          <w:rFonts w:hint="eastAsia"/>
        </w:rPr>
        <w:t>、3D显示的PR</w:t>
      </w:r>
      <w:r w:rsidR="005A5FC1">
        <w:rPr>
          <w:rStyle w:val="a4"/>
          <w:rFonts w:hint="eastAsia"/>
        </w:rPr>
        <w:t>膜，设计技术及精准贴合技术</w:t>
      </w:r>
    </w:p>
    <w:p w:rsidR="009C5FCA" w:rsidRPr="005A5FC1" w:rsidRDefault="009C5FCA" w:rsidP="005A5FC1">
      <w:pPr>
        <w:pStyle w:val="a3"/>
        <w:ind w:firstLineChars="200" w:firstLine="420"/>
        <w:rPr>
          <w:rFonts w:ascii="仿宋" w:eastAsia="仿宋" w:hAnsi="仿宋" w:cstheme="minorBidi"/>
          <w:bCs/>
          <w:kern w:val="2"/>
          <w:sz w:val="21"/>
          <w:szCs w:val="22"/>
        </w:rPr>
      </w:pPr>
      <w:r w:rsidRPr="005A5FC1">
        <w:rPr>
          <w:rFonts w:ascii="仿宋" w:eastAsia="仿宋" w:hAnsi="仿宋" w:cstheme="minorBidi" w:hint="eastAsia"/>
          <w:bCs/>
          <w:kern w:val="2"/>
          <w:sz w:val="21"/>
          <w:szCs w:val="22"/>
        </w:rPr>
        <w:t>1、问题说明：3D显示是内窥镜系统的重要发展方向，并且PR/3D是主流技术。而目前行业PR膜严重短缺，只能依靠日本厂家。尤其是对于中小尺寸（32吋等）4K产品，需要的高精度对位技术，严重缺失，全部医疗进口</w:t>
      </w:r>
      <w:r w:rsidR="005F18E2">
        <w:rPr>
          <w:rFonts w:ascii="仿宋" w:eastAsia="仿宋" w:hAnsi="仿宋" w:cstheme="minorBidi" w:hint="eastAsia"/>
          <w:bCs/>
          <w:kern w:val="2"/>
          <w:sz w:val="21"/>
          <w:szCs w:val="22"/>
        </w:rPr>
        <w:t>。</w:t>
      </w:r>
    </w:p>
    <w:p w:rsidR="009C5FCA" w:rsidRPr="005A5FC1" w:rsidRDefault="009C5FCA" w:rsidP="005A5FC1">
      <w:pPr>
        <w:pStyle w:val="a3"/>
        <w:ind w:firstLineChars="200" w:firstLine="420"/>
        <w:rPr>
          <w:rFonts w:ascii="仿宋" w:eastAsia="仿宋" w:hAnsi="仿宋" w:cstheme="minorBidi"/>
          <w:bCs/>
          <w:kern w:val="2"/>
          <w:sz w:val="21"/>
          <w:szCs w:val="22"/>
        </w:rPr>
      </w:pPr>
      <w:r w:rsidRPr="005A5FC1">
        <w:rPr>
          <w:rFonts w:ascii="仿宋" w:eastAsia="仿宋" w:hAnsi="仿宋" w:cstheme="minorBidi" w:hint="eastAsia"/>
          <w:bCs/>
          <w:kern w:val="2"/>
          <w:sz w:val="21"/>
          <w:szCs w:val="22"/>
        </w:rPr>
        <w:t>2、需求：中尺寸4K的LCD显示背景下，3D/PR</w:t>
      </w:r>
      <w:r w:rsidR="00DE52E0">
        <w:rPr>
          <w:rFonts w:ascii="仿宋" w:eastAsia="仿宋" w:hAnsi="仿宋" w:cstheme="minorBidi" w:hint="eastAsia"/>
          <w:bCs/>
          <w:kern w:val="2"/>
          <w:sz w:val="21"/>
          <w:szCs w:val="22"/>
        </w:rPr>
        <w:t>膜的设计、制作，以及精准贴合技术，</w:t>
      </w:r>
      <w:r w:rsidRPr="005A5FC1">
        <w:rPr>
          <w:rFonts w:ascii="仿宋" w:eastAsia="仿宋" w:hAnsi="仿宋" w:cstheme="minorBidi" w:hint="eastAsia"/>
          <w:bCs/>
          <w:kern w:val="2"/>
          <w:sz w:val="21"/>
          <w:szCs w:val="22"/>
        </w:rPr>
        <w:t>实现批量</w:t>
      </w:r>
      <w:r w:rsidR="00DE52E0">
        <w:rPr>
          <w:rFonts w:ascii="仿宋" w:eastAsia="仿宋" w:hAnsi="仿宋" w:cstheme="minorBidi" w:hint="eastAsia"/>
          <w:bCs/>
          <w:kern w:val="2"/>
          <w:sz w:val="21"/>
          <w:szCs w:val="22"/>
        </w:rPr>
        <w:t>生产</w:t>
      </w:r>
      <w:r w:rsidR="005F18E2">
        <w:rPr>
          <w:rFonts w:ascii="仿宋" w:eastAsia="仿宋" w:hAnsi="仿宋" w:cstheme="minorBidi" w:hint="eastAsia"/>
          <w:bCs/>
          <w:kern w:val="2"/>
          <w:sz w:val="21"/>
          <w:szCs w:val="22"/>
        </w:rPr>
        <w:t>。</w:t>
      </w:r>
    </w:p>
    <w:p w:rsidR="009C5FCA" w:rsidRDefault="005F18E2" w:rsidP="009C5FCA">
      <w:pPr>
        <w:pStyle w:val="a3"/>
      </w:pPr>
      <w:r>
        <w:rPr>
          <w:rStyle w:val="a4"/>
          <w:rFonts w:hint="eastAsia"/>
        </w:rPr>
        <w:t>九</w:t>
      </w:r>
      <w:r w:rsidR="009C5FCA">
        <w:rPr>
          <w:rStyle w:val="a4"/>
          <w:rFonts w:hint="eastAsia"/>
        </w:rPr>
        <w:t>、内窥图像处理技术及FPGA</w:t>
      </w:r>
      <w:r w:rsidR="005A5FC1">
        <w:rPr>
          <w:rStyle w:val="a4"/>
          <w:rFonts w:hint="eastAsia"/>
        </w:rPr>
        <w:t>实现</w:t>
      </w:r>
    </w:p>
    <w:p w:rsidR="009C5FCA" w:rsidRPr="005A5FC1" w:rsidRDefault="009C5FCA" w:rsidP="005A5FC1">
      <w:pPr>
        <w:pStyle w:val="a3"/>
        <w:ind w:firstLineChars="200" w:firstLine="420"/>
        <w:rPr>
          <w:rFonts w:ascii="仿宋" w:eastAsia="仿宋" w:hAnsi="仿宋" w:cstheme="minorBidi"/>
          <w:bCs/>
          <w:kern w:val="2"/>
          <w:sz w:val="21"/>
          <w:szCs w:val="22"/>
        </w:rPr>
      </w:pPr>
      <w:r w:rsidRPr="005A5FC1">
        <w:rPr>
          <w:rFonts w:ascii="仿宋" w:eastAsia="仿宋" w:hAnsi="仿宋" w:cstheme="minorBidi" w:hint="eastAsia"/>
          <w:bCs/>
          <w:kern w:val="2"/>
          <w:sz w:val="21"/>
          <w:szCs w:val="22"/>
        </w:rPr>
        <w:lastRenderedPageBreak/>
        <w:t>1、问题说明：内窥显示需要的特殊图像处理算法，比如，图像的分区对比度控制（不是背光分区，是图像分区），颜色的高精准度还原，没有现成的图像处理芯片来完成。</w:t>
      </w:r>
    </w:p>
    <w:p w:rsidR="009C5FCA" w:rsidRPr="005A5FC1" w:rsidRDefault="009C5FCA" w:rsidP="005A5FC1">
      <w:pPr>
        <w:pStyle w:val="a3"/>
        <w:ind w:firstLineChars="200" w:firstLine="420"/>
        <w:rPr>
          <w:rFonts w:ascii="仿宋" w:eastAsia="仿宋" w:hAnsi="仿宋" w:cstheme="minorBidi"/>
          <w:bCs/>
          <w:kern w:val="2"/>
          <w:sz w:val="21"/>
          <w:szCs w:val="22"/>
        </w:rPr>
      </w:pPr>
      <w:r w:rsidRPr="005A5FC1">
        <w:rPr>
          <w:rFonts w:ascii="仿宋" w:eastAsia="仿宋" w:hAnsi="仿宋" w:cstheme="minorBidi" w:hint="eastAsia"/>
          <w:bCs/>
          <w:kern w:val="2"/>
          <w:sz w:val="21"/>
          <w:szCs w:val="22"/>
        </w:rPr>
        <w:t>2、需求：基于FPGA的处理能力，按照医显需求，实现图像处理算法，并最终落实在FPGA实现上</w:t>
      </w:r>
      <w:r w:rsidR="005F18E2">
        <w:rPr>
          <w:rFonts w:ascii="仿宋" w:eastAsia="仿宋" w:hAnsi="仿宋" w:cstheme="minorBidi" w:hint="eastAsia"/>
          <w:bCs/>
          <w:kern w:val="2"/>
          <w:sz w:val="21"/>
          <w:szCs w:val="22"/>
        </w:rPr>
        <w:t>。</w:t>
      </w:r>
    </w:p>
    <w:p w:rsidR="009C5FCA" w:rsidRDefault="005F18E2" w:rsidP="009C5FCA">
      <w:pPr>
        <w:pStyle w:val="a3"/>
      </w:pPr>
      <w:r>
        <w:rPr>
          <w:rStyle w:val="a4"/>
          <w:rFonts w:hint="eastAsia"/>
        </w:rPr>
        <w:t>十</w:t>
      </w:r>
      <w:r w:rsidR="009C5FCA">
        <w:rPr>
          <w:rStyle w:val="a4"/>
          <w:rFonts w:hint="eastAsia"/>
        </w:rPr>
        <w:t>、EMI</w:t>
      </w:r>
      <w:r>
        <w:rPr>
          <w:rStyle w:val="a4"/>
          <w:rFonts w:hint="eastAsia"/>
        </w:rPr>
        <w:t>系统设计技术</w:t>
      </w:r>
    </w:p>
    <w:p w:rsidR="009C5FCA" w:rsidRPr="005A5FC1" w:rsidRDefault="009C5FCA" w:rsidP="005A5FC1">
      <w:pPr>
        <w:pStyle w:val="a3"/>
        <w:ind w:firstLineChars="200" w:firstLine="420"/>
        <w:rPr>
          <w:rFonts w:ascii="仿宋" w:eastAsia="仿宋" w:hAnsi="仿宋" w:cstheme="minorBidi"/>
          <w:bCs/>
          <w:kern w:val="2"/>
          <w:sz w:val="21"/>
          <w:szCs w:val="22"/>
        </w:rPr>
      </w:pPr>
      <w:r w:rsidRPr="005A5FC1">
        <w:rPr>
          <w:rFonts w:ascii="仿宋" w:eastAsia="仿宋" w:hAnsi="仿宋" w:cstheme="minorBidi" w:hint="eastAsia"/>
          <w:bCs/>
          <w:kern w:val="2"/>
          <w:sz w:val="21"/>
          <w:szCs w:val="22"/>
        </w:rPr>
        <w:t>1、问题说明：突出表现为，±8KV连续静电测试，以及复杂的电刀使用环境下，设计停留在浅层次的“打补丁”，通过加强接地等措施来解决。而不是，从系统段完整的EMI设计方案，导致最终的结果，处于临界状态。</w:t>
      </w:r>
    </w:p>
    <w:p w:rsidR="009C5FCA" w:rsidRPr="005A5FC1" w:rsidRDefault="009C5FCA" w:rsidP="005A5FC1">
      <w:pPr>
        <w:pStyle w:val="a3"/>
        <w:ind w:firstLineChars="200" w:firstLine="420"/>
        <w:rPr>
          <w:rFonts w:ascii="仿宋" w:eastAsia="仿宋" w:hAnsi="仿宋" w:cstheme="minorBidi"/>
          <w:bCs/>
          <w:kern w:val="2"/>
          <w:sz w:val="21"/>
          <w:szCs w:val="22"/>
        </w:rPr>
      </w:pPr>
      <w:r w:rsidRPr="005A5FC1">
        <w:rPr>
          <w:rFonts w:ascii="仿宋" w:eastAsia="仿宋" w:hAnsi="仿宋" w:cstheme="minorBidi" w:hint="eastAsia"/>
          <w:bCs/>
          <w:kern w:val="2"/>
          <w:sz w:val="21"/>
          <w:szCs w:val="22"/>
        </w:rPr>
        <w:t>2、需求：基于显示产品，以及医疗应用的背景，能够提供EMI</w:t>
      </w:r>
      <w:r w:rsidR="00DE52E0">
        <w:rPr>
          <w:rFonts w:ascii="仿宋" w:eastAsia="仿宋" w:hAnsi="仿宋" w:cstheme="minorBidi" w:hint="eastAsia"/>
          <w:bCs/>
          <w:kern w:val="2"/>
          <w:sz w:val="21"/>
          <w:szCs w:val="22"/>
        </w:rPr>
        <w:t>整体系统方案，并且与实际产品结合，最终形成</w:t>
      </w:r>
      <w:r w:rsidRPr="005A5FC1">
        <w:rPr>
          <w:rFonts w:ascii="仿宋" w:eastAsia="仿宋" w:hAnsi="仿宋" w:cstheme="minorBidi" w:hint="eastAsia"/>
          <w:bCs/>
          <w:kern w:val="2"/>
          <w:sz w:val="21"/>
          <w:szCs w:val="22"/>
        </w:rPr>
        <w:t>医显的EMI设计规范。</w:t>
      </w:r>
    </w:p>
    <w:p w:rsidR="00132ABC" w:rsidRPr="005A5FC1" w:rsidRDefault="00132ABC" w:rsidP="005A5FC1">
      <w:pPr>
        <w:pStyle w:val="a5"/>
        <w:ind w:left="420" w:firstLineChars="0" w:firstLine="0"/>
        <w:rPr>
          <w:b/>
          <w:sz w:val="28"/>
        </w:rPr>
      </w:pPr>
    </w:p>
    <w:p w:rsidR="005A5FC1" w:rsidRPr="007E02AC" w:rsidRDefault="0070515F" w:rsidP="005A5FC1">
      <w:pPr>
        <w:pStyle w:val="a5"/>
        <w:numPr>
          <w:ilvl w:val="0"/>
          <w:numId w:val="8"/>
        </w:numPr>
        <w:ind w:firstLineChars="0"/>
        <w:rPr>
          <w:sz w:val="28"/>
        </w:rPr>
      </w:pPr>
      <w:r w:rsidRPr="007E02AC">
        <w:rPr>
          <w:rFonts w:hint="eastAsia"/>
          <w:sz w:val="28"/>
        </w:rPr>
        <w:t>术中导航领域：</w:t>
      </w:r>
    </w:p>
    <w:p w:rsidR="00FA641A" w:rsidRDefault="005F18E2" w:rsidP="005F18E2">
      <w:pPr>
        <w:spacing w:line="360" w:lineRule="auto"/>
        <w:rPr>
          <w:rStyle w:val="a4"/>
          <w:rFonts w:ascii="宋体" w:eastAsia="宋体" w:hAnsi="宋体" w:cs="宋体"/>
          <w:bCs w:val="0"/>
          <w:kern w:val="0"/>
          <w:sz w:val="24"/>
          <w:szCs w:val="24"/>
        </w:rPr>
      </w:pPr>
      <w:r w:rsidRPr="005F18E2">
        <w:rPr>
          <w:rStyle w:val="a4"/>
          <w:rFonts w:ascii="宋体" w:eastAsia="宋体" w:hAnsi="宋体" w:cs="宋体" w:hint="eastAsia"/>
          <w:bCs w:val="0"/>
          <w:kern w:val="0"/>
          <w:sz w:val="24"/>
          <w:szCs w:val="24"/>
        </w:rPr>
        <w:t>十一、</w:t>
      </w:r>
      <w:r w:rsidR="00FA641A">
        <w:rPr>
          <w:rStyle w:val="a4"/>
          <w:rFonts w:ascii="宋体" w:eastAsia="宋体" w:hAnsi="宋体" w:cs="宋体" w:hint="eastAsia"/>
          <w:bCs w:val="0"/>
          <w:kern w:val="0"/>
          <w:sz w:val="24"/>
          <w:szCs w:val="24"/>
        </w:rPr>
        <w:t>术中导航算法</w:t>
      </w:r>
    </w:p>
    <w:p w:rsidR="00172A2D" w:rsidRPr="005A5FC1" w:rsidRDefault="0070515F" w:rsidP="00FA641A">
      <w:pPr>
        <w:spacing w:line="360" w:lineRule="auto"/>
        <w:ind w:firstLineChars="200" w:firstLine="420"/>
        <w:rPr>
          <w:rFonts w:ascii="仿宋" w:eastAsia="仿宋" w:hAnsi="仿宋"/>
          <w:bCs/>
        </w:rPr>
      </w:pPr>
      <w:r w:rsidRPr="005A5FC1">
        <w:rPr>
          <w:rFonts w:ascii="仿宋" w:eastAsia="仿宋" w:hAnsi="仿宋" w:hint="eastAsia"/>
          <w:bCs/>
        </w:rPr>
        <w:t>柔性脏器的实时配准算</w:t>
      </w:r>
      <w:r w:rsidR="005A5FC1" w:rsidRPr="005A5FC1">
        <w:rPr>
          <w:rFonts w:ascii="仿宋" w:eastAsia="仿宋" w:hAnsi="仿宋" w:hint="eastAsia"/>
          <w:bCs/>
        </w:rPr>
        <w:t>法、柔性脏器形变追踪算法、三维建模数字器官的网格面片调整算法等。</w:t>
      </w:r>
    </w:p>
    <w:p w:rsidR="00132ABC" w:rsidRPr="00132ABC" w:rsidRDefault="00132ABC"/>
    <w:sectPr w:rsidR="00132ABC" w:rsidRPr="00132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2D1" w:rsidRDefault="003932D1" w:rsidP="005A5FC1">
      <w:r>
        <w:separator/>
      </w:r>
    </w:p>
  </w:endnote>
  <w:endnote w:type="continuationSeparator" w:id="0">
    <w:p w:rsidR="003932D1" w:rsidRDefault="003932D1" w:rsidP="005A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2D1" w:rsidRDefault="003932D1" w:rsidP="005A5FC1">
      <w:r>
        <w:separator/>
      </w:r>
    </w:p>
  </w:footnote>
  <w:footnote w:type="continuationSeparator" w:id="0">
    <w:p w:rsidR="003932D1" w:rsidRDefault="003932D1" w:rsidP="005A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5101"/>
    <w:multiLevelType w:val="hybridMultilevel"/>
    <w:tmpl w:val="9CD4E31A"/>
    <w:lvl w:ilvl="0" w:tplc="084A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29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929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C9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28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64B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6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A8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CD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9E2824"/>
    <w:multiLevelType w:val="hybridMultilevel"/>
    <w:tmpl w:val="C3C0159E"/>
    <w:lvl w:ilvl="0" w:tplc="C94A9CA4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9E5458"/>
    <w:multiLevelType w:val="hybridMultilevel"/>
    <w:tmpl w:val="4B2649D8"/>
    <w:lvl w:ilvl="0" w:tplc="9A7C17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A7721"/>
    <w:multiLevelType w:val="hybridMultilevel"/>
    <w:tmpl w:val="0E8C8632"/>
    <w:lvl w:ilvl="0" w:tplc="C456A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CD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6A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8F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741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32D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2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E5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4C4290"/>
    <w:multiLevelType w:val="hybridMultilevel"/>
    <w:tmpl w:val="982C5A86"/>
    <w:lvl w:ilvl="0" w:tplc="2A1E3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F87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28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FC9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0E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6A43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4FC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3087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7AF5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904E4"/>
    <w:multiLevelType w:val="hybridMultilevel"/>
    <w:tmpl w:val="8D30ED8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D005EC"/>
    <w:multiLevelType w:val="hybridMultilevel"/>
    <w:tmpl w:val="9CA8831A"/>
    <w:lvl w:ilvl="0" w:tplc="0C6A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68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6C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A6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E2F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67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6E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4A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4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ABC1E08"/>
    <w:multiLevelType w:val="hybridMultilevel"/>
    <w:tmpl w:val="8180A86A"/>
    <w:lvl w:ilvl="0" w:tplc="66D44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FC8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8E9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0E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081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323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64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BC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0E2A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3757B"/>
    <w:multiLevelType w:val="hybridMultilevel"/>
    <w:tmpl w:val="99025F84"/>
    <w:lvl w:ilvl="0" w:tplc="DA9AD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303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C4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B82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E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6B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E4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69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A8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BB"/>
    <w:rsid w:val="000F4573"/>
    <w:rsid w:val="00132ABC"/>
    <w:rsid w:val="00172A2D"/>
    <w:rsid w:val="002E1FBB"/>
    <w:rsid w:val="003932D1"/>
    <w:rsid w:val="004F4E7F"/>
    <w:rsid w:val="00503F46"/>
    <w:rsid w:val="005A5FC1"/>
    <w:rsid w:val="005F18E2"/>
    <w:rsid w:val="0070515F"/>
    <w:rsid w:val="007E02AC"/>
    <w:rsid w:val="00950241"/>
    <w:rsid w:val="009C5FCA"/>
    <w:rsid w:val="009C619D"/>
    <w:rsid w:val="00A54A8E"/>
    <w:rsid w:val="00A643F2"/>
    <w:rsid w:val="00A93E68"/>
    <w:rsid w:val="00B76494"/>
    <w:rsid w:val="00C54E44"/>
    <w:rsid w:val="00D14A5B"/>
    <w:rsid w:val="00DE52E0"/>
    <w:rsid w:val="00EF28A8"/>
    <w:rsid w:val="00FA05BB"/>
    <w:rsid w:val="00FA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AD63BE-B9C3-41E3-BE4A-0D26025C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FCA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5FCA"/>
    <w:rPr>
      <w:b/>
      <w:bCs/>
    </w:rPr>
  </w:style>
  <w:style w:type="paragraph" w:styleId="a5">
    <w:name w:val="List Paragraph"/>
    <w:basedOn w:val="a"/>
    <w:uiPriority w:val="34"/>
    <w:qFormat/>
    <w:rsid w:val="00132ABC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A5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A5FC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A5F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A5F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0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陈永健</dc:creator>
  <cp:keywords/>
  <dc:description/>
  <cp:lastModifiedBy>李杰</cp:lastModifiedBy>
  <cp:revision>20</cp:revision>
  <dcterms:created xsi:type="dcterms:W3CDTF">2021-09-20T07:42:00Z</dcterms:created>
  <dcterms:modified xsi:type="dcterms:W3CDTF">2021-10-15T02:49:00Z</dcterms:modified>
</cp:coreProperties>
</file>