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8" w:firstLineChars="49"/>
        <w:jc w:val="left"/>
        <w:rPr>
          <w:rFonts w:ascii="宋体" w:hAnsi="宋体" w:cs="宋体"/>
          <w:b/>
          <w:color w:val="000000"/>
          <w:kern w:val="0"/>
          <w:sz w:val="30"/>
          <w:szCs w:val="30"/>
        </w:rPr>
      </w:pPr>
      <w:r>
        <w:rPr>
          <w:rFonts w:hint="eastAsia" w:ascii="宋体" w:hAnsi="宋体" w:cs="宋体"/>
          <w:b/>
          <w:color w:val="000000"/>
          <w:kern w:val="0"/>
          <w:sz w:val="30"/>
          <w:szCs w:val="30"/>
        </w:rPr>
        <w:t>附件：</w:t>
      </w:r>
    </w:p>
    <w:p>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hint="eastAsia" w:ascii="宋体" w:hAnsi="宋体" w:cs="宋体"/>
          <w:b/>
          <w:color w:val="000000"/>
          <w:kern w:val="0"/>
          <w:sz w:val="30"/>
          <w:szCs w:val="30"/>
        </w:rPr>
        <w:t>标准项目公示表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006"/>
        <w:gridCol w:w="503"/>
        <w:gridCol w:w="503"/>
        <w:gridCol w:w="1006"/>
        <w:gridCol w:w="1441"/>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79" w:type="dxa"/>
            <w:tcBorders>
              <w:bottom w:val="single" w:color="auto" w:sz="4" w:space="0"/>
            </w:tcBorders>
            <w:vAlign w:val="center"/>
          </w:tcPr>
          <w:p>
            <w:pPr>
              <w:autoSpaceDE w:val="0"/>
              <w:autoSpaceDN w:val="0"/>
              <w:adjustRightInd w:val="0"/>
              <w:snapToGrid w:val="0"/>
              <w:ind w:firstLine="0" w:firstLineChars="0"/>
              <w:rPr>
                <w:rFonts w:ascii="仿宋" w:hAnsi="仿宋" w:eastAsia="仿宋"/>
              </w:rPr>
            </w:pPr>
            <w:bookmarkStart w:id="0" w:name="_Hlk98752381"/>
            <w:r>
              <w:rPr>
                <w:rFonts w:hint="eastAsia" w:ascii="仿宋" w:hAnsi="仿宋" w:eastAsia="仿宋" w:cs="宋体"/>
                <w:color w:val="000000"/>
                <w:kern w:val="0"/>
                <w:szCs w:val="21"/>
              </w:rPr>
              <w:t>申请/</w:t>
            </w:r>
            <w:r>
              <w:rPr>
                <w:rFonts w:ascii="仿宋" w:hAnsi="仿宋" w:eastAsia="仿宋" w:cs="宋体"/>
                <w:color w:val="000000"/>
                <w:kern w:val="0"/>
                <w:szCs w:val="21"/>
              </w:rPr>
              <w:t>建议项目名称(中文)</w:t>
            </w:r>
          </w:p>
        </w:tc>
        <w:tc>
          <w:tcPr>
            <w:tcW w:w="2928" w:type="dxa"/>
            <w:gridSpan w:val="4"/>
            <w:tcBorders>
              <w:bottom w:val="single" w:color="auto" w:sz="4" w:space="0"/>
            </w:tcBorders>
            <w:vAlign w:val="center"/>
          </w:tcPr>
          <w:p>
            <w:pPr>
              <w:ind w:firstLine="0" w:firstLineChars="0"/>
              <w:jc w:val="left"/>
              <w:rPr>
                <w:rFonts w:ascii="仿宋" w:hAnsi="仿宋" w:eastAsia="仿宋"/>
              </w:rPr>
            </w:pPr>
            <w:r>
              <w:rPr>
                <w:rFonts w:hint="eastAsia" w:ascii="仿宋" w:hAnsi="仿宋" w:eastAsia="仿宋"/>
              </w:rPr>
              <w:t>固定污染源废气中氨、氯化氢的测定 便携式可调谐半导体激光吸收光谱法</w:t>
            </w:r>
          </w:p>
        </w:tc>
        <w:tc>
          <w:tcPr>
            <w:tcW w:w="1441" w:type="dxa"/>
            <w:tcBorders>
              <w:bottom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申请/</w:t>
            </w:r>
            <w:r>
              <w:rPr>
                <w:rFonts w:ascii="仿宋" w:hAnsi="仿宋" w:eastAsia="仿宋" w:cs="宋体"/>
                <w:color w:val="000000"/>
                <w:kern w:val="0"/>
                <w:szCs w:val="21"/>
              </w:rPr>
              <w:t>建议项目名称(</w:t>
            </w:r>
            <w:r>
              <w:rPr>
                <w:rFonts w:hint="eastAsia" w:ascii="仿宋" w:hAnsi="仿宋" w:eastAsia="仿宋" w:cs="宋体"/>
                <w:color w:val="000000"/>
                <w:kern w:val="0"/>
                <w:szCs w:val="21"/>
              </w:rPr>
              <w:t>英</w:t>
            </w:r>
            <w:r>
              <w:rPr>
                <w:rFonts w:ascii="仿宋" w:hAnsi="仿宋" w:eastAsia="仿宋" w:cs="宋体"/>
                <w:color w:val="000000"/>
                <w:kern w:val="0"/>
                <w:szCs w:val="21"/>
              </w:rPr>
              <w:t>文)</w:t>
            </w:r>
          </w:p>
        </w:tc>
        <w:tc>
          <w:tcPr>
            <w:tcW w:w="2548" w:type="dxa"/>
            <w:tcBorders>
              <w:bottom w:val="single" w:color="auto" w:sz="4" w:space="0"/>
            </w:tcBorders>
            <w:vAlign w:val="center"/>
          </w:tcPr>
          <w:p>
            <w:pPr>
              <w:ind w:firstLine="0" w:firstLineChars="0"/>
              <w:jc w:val="center"/>
              <w:rPr>
                <w:rFonts w:ascii="仿宋" w:hAnsi="仿宋" w:eastAsia="仿宋"/>
              </w:rPr>
            </w:pPr>
            <w:r>
              <w:rPr>
                <w:rFonts w:ascii="Times New Roman" w:hAnsi="Times New Roman"/>
              </w:rPr>
              <w:t>Stationary source emissions-determination of ammonia and hydrogen chloride-portable tunable diode laser absorption spectroscopy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kern w:val="0"/>
                <w:szCs w:val="21"/>
              </w:rPr>
            </w:pPr>
            <w:r>
              <w:rPr>
                <w:rFonts w:ascii="仿宋" w:hAnsi="仿宋" w:eastAsia="仿宋" w:cs="宋体"/>
                <w:color w:val="000000"/>
                <w:kern w:val="0"/>
                <w:szCs w:val="21"/>
              </w:rPr>
              <w:t>制定或修订</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315"/>
              <w:jc w:val="center"/>
              <w:rPr>
                <w:rFonts w:ascii="仿宋" w:hAnsi="仿宋" w:eastAsia="仿宋" w:cs="宋体"/>
                <w:color w:val="000000"/>
                <w:kern w:val="0"/>
                <w:szCs w:val="21"/>
              </w:rPr>
            </w:pPr>
            <w:r>
              <w:rPr>
                <w:rFonts w:hint="eastAsia" w:ascii="仿宋" w:hAnsi="仿宋" w:eastAsia="仿宋" w:cs="宋体"/>
                <w:color w:val="000000"/>
                <w:kern w:val="0"/>
                <w:szCs w:val="21"/>
              </w:rPr>
              <w:t>■</w:t>
            </w:r>
            <w:r>
              <w:rPr>
                <w:rFonts w:ascii="仿宋" w:hAnsi="仿宋" w:eastAsia="仿宋" w:cs="宋体"/>
                <w:color w:val="000000"/>
                <w:kern w:val="0"/>
                <w:szCs w:val="21"/>
              </w:rPr>
              <w:t>制定</w:t>
            </w:r>
          </w:p>
        </w:tc>
        <w:tc>
          <w:tcPr>
            <w:tcW w:w="146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315"/>
              <w:jc w:val="center"/>
              <w:rPr>
                <w:rFonts w:ascii="仿宋" w:hAnsi="仿宋" w:eastAsia="仿宋" w:cs="宋体"/>
                <w:color w:val="000000"/>
                <w:kern w:val="0"/>
                <w:szCs w:val="21"/>
              </w:rPr>
            </w:pPr>
            <w:r>
              <w:rPr>
                <w:rFonts w:ascii="仿宋" w:hAnsi="仿宋" w:eastAsia="仿宋" w:cs="宋体"/>
                <w:color w:val="000000"/>
                <w:kern w:val="0"/>
                <w:szCs w:val="21"/>
              </w:rPr>
              <w:t>□修订</w:t>
            </w:r>
          </w:p>
        </w:tc>
        <w:tc>
          <w:tcPr>
            <w:tcW w:w="1441"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 w:hAnsi="仿宋" w:eastAsia="仿宋" w:cs="宋体"/>
                <w:color w:val="000000"/>
                <w:kern w:val="0"/>
                <w:szCs w:val="21"/>
              </w:rPr>
            </w:pPr>
            <w:r>
              <w:rPr>
                <w:rFonts w:ascii="仿宋" w:hAnsi="仿宋" w:eastAsia="仿宋" w:cs="宋体"/>
                <w:color w:val="000000"/>
                <w:kern w:val="0"/>
                <w:szCs w:val="21"/>
              </w:rPr>
              <w:t>被修订标准编号</w:t>
            </w:r>
          </w:p>
        </w:tc>
        <w:tc>
          <w:tcPr>
            <w:tcW w:w="2548" w:type="dxa"/>
            <w:tcBorders>
              <w:top w:val="single" w:color="auto" w:sz="4" w:space="0"/>
              <w:left w:val="single" w:color="auto" w:sz="4" w:space="0"/>
              <w:bottom w:val="single" w:color="auto" w:sz="4" w:space="0"/>
              <w:right w:val="single" w:color="auto" w:sz="4" w:space="0"/>
            </w:tcBorders>
          </w:tcPr>
          <w:p>
            <w:pPr>
              <w:ind w:firstLine="315"/>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9"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rPr>
            </w:pPr>
            <w:r>
              <w:rPr>
                <w:rFonts w:hint="eastAsia" w:ascii="仿宋" w:hAnsi="仿宋" w:eastAsia="仿宋" w:cs="宋体"/>
                <w:color w:val="000000"/>
                <w:kern w:val="0"/>
                <w:szCs w:val="21"/>
              </w:rPr>
              <w:t>采标程度</w:t>
            </w:r>
          </w:p>
        </w:tc>
        <w:tc>
          <w:tcPr>
            <w:tcW w:w="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□IDT</w:t>
            </w:r>
          </w:p>
        </w:tc>
        <w:tc>
          <w:tcPr>
            <w:tcW w:w="9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□MOD</w:t>
            </w:r>
          </w:p>
        </w:tc>
        <w:tc>
          <w:tcPr>
            <w:tcW w:w="9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285"/>
              <w:jc w:val="center"/>
              <w:rPr>
                <w:rFonts w:ascii="仿宋" w:hAnsi="仿宋" w:eastAsia="仿宋"/>
                <w:kern w:val="0"/>
                <w:sz w:val="24"/>
                <w:szCs w:val="24"/>
              </w:rPr>
            </w:pPr>
            <w:r>
              <w:rPr>
                <w:rFonts w:ascii="仿宋" w:hAnsi="仿宋" w:eastAsia="仿宋" w:cs="宋体"/>
                <w:color w:val="000000"/>
                <w:kern w:val="0"/>
                <w:sz w:val="19"/>
                <w:szCs w:val="19"/>
              </w:rPr>
              <w:t>□NEQ</w:t>
            </w:r>
          </w:p>
        </w:tc>
        <w:tc>
          <w:tcPr>
            <w:tcW w:w="1441"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cs="宋体"/>
                <w:color w:val="000000"/>
                <w:kern w:val="0"/>
                <w:szCs w:val="21"/>
              </w:rPr>
            </w:pPr>
            <w:r>
              <w:rPr>
                <w:rFonts w:hint="eastAsia" w:ascii="仿宋" w:hAnsi="仿宋" w:eastAsia="仿宋" w:cs="宋体"/>
                <w:color w:val="000000"/>
                <w:kern w:val="0"/>
                <w:szCs w:val="21"/>
              </w:rPr>
              <w:t>采标编号</w:t>
            </w:r>
          </w:p>
        </w:tc>
        <w:tc>
          <w:tcPr>
            <w:tcW w:w="2548" w:type="dxa"/>
            <w:tcBorders>
              <w:top w:val="single" w:color="auto" w:sz="4" w:space="0"/>
              <w:left w:val="single" w:color="auto" w:sz="4" w:space="0"/>
              <w:bottom w:val="single" w:color="auto" w:sz="4" w:space="0"/>
              <w:right w:val="single" w:color="auto" w:sz="4" w:space="0"/>
            </w:tcBorders>
          </w:tcPr>
          <w:p>
            <w:pPr>
              <w:ind w:firstLine="315"/>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left"/>
              <w:rPr>
                <w:rFonts w:ascii="仿宋" w:hAnsi="仿宋" w:eastAsia="仿宋" w:cs="宋体"/>
                <w:color w:val="000000"/>
                <w:kern w:val="0"/>
                <w:szCs w:val="21"/>
              </w:rPr>
            </w:pPr>
            <w:r>
              <w:rPr>
                <w:rFonts w:ascii="仿宋" w:hAnsi="仿宋" w:eastAsia="仿宋" w:cs="宋体"/>
                <w:color w:val="000000"/>
                <w:kern w:val="0"/>
                <w:szCs w:val="21"/>
              </w:rPr>
              <w:t>国际标准</w:t>
            </w:r>
            <w:r>
              <w:rPr>
                <w:rFonts w:hint="eastAsia" w:ascii="仿宋" w:hAnsi="仿宋" w:eastAsia="仿宋" w:cs="宋体"/>
                <w:color w:val="000000"/>
                <w:kern w:val="0"/>
                <w:szCs w:val="21"/>
              </w:rPr>
              <w:t>/</w:t>
            </w:r>
            <w:r>
              <w:rPr>
                <w:rFonts w:ascii="仿宋" w:hAnsi="仿宋" w:eastAsia="仿宋" w:cs="宋体"/>
                <w:color w:val="000000"/>
                <w:kern w:val="0"/>
                <w:szCs w:val="21"/>
              </w:rPr>
              <w:t>国外先进标准名称(中文)</w:t>
            </w:r>
          </w:p>
        </w:tc>
        <w:tc>
          <w:tcPr>
            <w:tcW w:w="2928" w:type="dxa"/>
            <w:gridSpan w:val="4"/>
            <w:tcBorders>
              <w:top w:val="single" w:color="auto" w:sz="4" w:space="0"/>
              <w:left w:val="single" w:color="auto" w:sz="4" w:space="0"/>
              <w:bottom w:val="single" w:color="auto" w:sz="4" w:space="0"/>
              <w:right w:val="single" w:color="auto" w:sz="4" w:space="0"/>
            </w:tcBorders>
          </w:tcPr>
          <w:p>
            <w:pPr>
              <w:ind w:firstLine="315"/>
              <w:jc w:val="center"/>
              <w:rPr>
                <w:rFonts w:ascii="仿宋" w:hAnsi="仿宋" w:eastAsia="仿宋"/>
              </w:rPr>
            </w:pPr>
            <w:r>
              <w:rPr>
                <w:rFonts w:hint="eastAsia" w:ascii="仿宋" w:hAnsi="仿宋" w:eastAsia="仿宋"/>
              </w:rPr>
              <w:t>无</w:t>
            </w:r>
          </w:p>
        </w:tc>
        <w:tc>
          <w:tcPr>
            <w:tcW w:w="14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jc w:val="left"/>
              <w:rPr>
                <w:rFonts w:ascii="仿宋" w:hAnsi="仿宋" w:eastAsia="仿宋" w:cs="宋体"/>
                <w:color w:val="000000"/>
                <w:kern w:val="0"/>
                <w:szCs w:val="21"/>
              </w:rPr>
            </w:pPr>
            <w:r>
              <w:rPr>
                <w:rFonts w:ascii="仿宋" w:hAnsi="仿宋" w:eastAsia="仿宋" w:cs="宋体"/>
                <w:color w:val="000000"/>
                <w:kern w:val="0"/>
                <w:szCs w:val="21"/>
              </w:rPr>
              <w:t>国际标准</w:t>
            </w:r>
            <w:r>
              <w:rPr>
                <w:rFonts w:hint="eastAsia" w:ascii="仿宋" w:hAnsi="仿宋" w:eastAsia="仿宋" w:cs="宋体"/>
                <w:color w:val="000000"/>
                <w:kern w:val="0"/>
                <w:szCs w:val="21"/>
              </w:rPr>
              <w:t>/</w:t>
            </w:r>
            <w:r>
              <w:rPr>
                <w:rFonts w:ascii="仿宋" w:hAnsi="仿宋" w:eastAsia="仿宋" w:cs="宋体"/>
                <w:color w:val="000000"/>
                <w:kern w:val="0"/>
                <w:szCs w:val="21"/>
              </w:rPr>
              <w:t>国外先进标准名称(</w:t>
            </w:r>
            <w:r>
              <w:rPr>
                <w:rFonts w:hint="eastAsia" w:ascii="仿宋" w:hAnsi="仿宋" w:eastAsia="仿宋" w:cs="宋体"/>
                <w:color w:val="000000"/>
                <w:kern w:val="0"/>
                <w:szCs w:val="21"/>
              </w:rPr>
              <w:t>英</w:t>
            </w:r>
            <w:r>
              <w:rPr>
                <w:rFonts w:ascii="仿宋" w:hAnsi="仿宋" w:eastAsia="仿宋" w:cs="宋体"/>
                <w:color w:val="000000"/>
                <w:kern w:val="0"/>
                <w:szCs w:val="21"/>
              </w:rPr>
              <w:t>文)</w:t>
            </w:r>
          </w:p>
        </w:tc>
        <w:tc>
          <w:tcPr>
            <w:tcW w:w="2548"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仿宋" w:hAnsi="仿宋" w:eastAsia="仿宋"/>
              </w:rPr>
            </w:pPr>
            <w:r>
              <w:rPr>
                <w:rFonts w:hint="eastAsia" w:ascii="仿宋" w:hAnsi="仿宋" w:eastAsia="仿宋"/>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项目申报</w:t>
            </w:r>
            <w:r>
              <w:rPr>
                <w:rFonts w:ascii="仿宋" w:hAnsi="仿宋" w:eastAsia="仿宋" w:cs="宋体"/>
                <w:color w:val="000000"/>
                <w:kern w:val="0"/>
                <w:szCs w:val="21"/>
              </w:rPr>
              <w:t>单位</w:t>
            </w:r>
          </w:p>
        </w:tc>
        <w:tc>
          <w:tcPr>
            <w:tcW w:w="691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ascii="仿宋" w:hAnsi="仿宋" w:eastAsia="仿宋"/>
              </w:rPr>
              <w:t>杭州泽天春来科技有限公司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2"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ascii="仿宋" w:hAnsi="仿宋" w:eastAsia="仿宋" w:cs="宋体"/>
                <w:color w:val="000000"/>
                <w:kern w:val="0"/>
                <w:szCs w:val="21"/>
              </w:rPr>
              <w:t>目的、意义或必要性</w:t>
            </w:r>
          </w:p>
        </w:tc>
        <w:tc>
          <w:tcPr>
            <w:tcW w:w="6917" w:type="dxa"/>
            <w:gridSpan w:val="6"/>
            <w:tcBorders>
              <w:top w:val="single" w:color="auto" w:sz="4" w:space="0"/>
              <w:left w:val="single" w:color="auto" w:sz="4" w:space="0"/>
              <w:bottom w:val="single" w:color="auto" w:sz="4" w:space="0"/>
              <w:right w:val="single" w:color="auto" w:sz="4" w:space="0"/>
            </w:tcBorders>
          </w:tcPr>
          <w:p>
            <w:pPr>
              <w:ind w:firstLine="420" w:firstLineChars="200"/>
              <w:rPr>
                <w:rFonts w:ascii="仿宋" w:hAnsi="仿宋" w:eastAsia="仿宋" w:cs="宋体"/>
                <w:kern w:val="0"/>
                <w:szCs w:val="21"/>
              </w:rPr>
            </w:pPr>
            <w:r>
              <w:rPr>
                <w:rFonts w:hint="eastAsia" w:ascii="仿宋" w:hAnsi="仿宋" w:eastAsia="仿宋" w:cs="宋体"/>
                <w:kern w:val="0"/>
                <w:szCs w:val="21"/>
              </w:rPr>
              <w:t>随着国家对生态环境保护越来越重视，钢铁、石化、水泥、发电以及垃圾焚烧等领域烟气污染气体排放监测管治越来越严格。氨、氯化氢是固定污染源废气中重要的污染物，排放浓度过高会对环境造成污染和对身体造成伤害。近年，国家陆续出台相关政策及法规助力固定污染源废气监测，对排入大气中的氨、氯化氢等污染物浓度限值做出了严格规定。</w:t>
            </w:r>
          </w:p>
          <w:p>
            <w:pPr>
              <w:ind w:firstLine="420" w:firstLineChars="200"/>
              <w:rPr>
                <w:rFonts w:ascii="仿宋" w:hAnsi="仿宋" w:eastAsia="仿宋" w:cs="宋体"/>
                <w:kern w:val="0"/>
                <w:szCs w:val="21"/>
              </w:rPr>
            </w:pPr>
            <w:r>
              <w:rPr>
                <w:rFonts w:hint="eastAsia" w:ascii="仿宋" w:hAnsi="仿宋" w:eastAsia="仿宋" w:cs="宋体"/>
                <w:kern w:val="0"/>
                <w:szCs w:val="21"/>
              </w:rPr>
              <w:t>目前固定污染源废气中氨、氯化氢的离线检测方法主要有纳氏试剂分光光度法、硝酸银容量法和离子色谱法等，而这些方法均不能在现场快速得到检测结果，需要送到实验室检测，花费大量的人力、物力和时间。由于氨、氯化氢气体在固定污染源废气中含量低，又具有吸附性、易溶于水、不稳定等特性，上述检测方法在采样、送检及检测过程都易出现气体损失、干扰等异常状况，故导致检测数据的时效性、准确性、平行性较差，不适于现场快速、准确的检测。而便携式可调谐半导体激光吸收光谱（TDLAS）法可以避免上述问题，能够实现现场检测，从而方便、快捷、准确的</w:t>
            </w:r>
            <w:r>
              <w:rPr>
                <w:rFonts w:hint="eastAsia" w:ascii="仿宋" w:hAnsi="仿宋" w:eastAsia="仿宋" w:cs="宋体"/>
                <w:color w:val="auto"/>
                <w:kern w:val="0"/>
                <w:szCs w:val="21"/>
              </w:rPr>
              <w:t>得到</w:t>
            </w:r>
            <w:r>
              <w:rPr>
                <w:rFonts w:hint="eastAsia" w:ascii="仿宋" w:hAnsi="仿宋" w:eastAsia="仿宋" w:cs="宋体"/>
                <w:kern w:val="0"/>
                <w:szCs w:val="21"/>
              </w:rPr>
              <w:t>检测结果。</w:t>
            </w:r>
          </w:p>
          <w:p>
            <w:pPr>
              <w:ind w:firstLine="420" w:firstLineChars="200"/>
              <w:rPr>
                <w:rFonts w:ascii="仿宋" w:hAnsi="仿宋" w:eastAsia="仿宋" w:cs="宋体"/>
                <w:kern w:val="0"/>
                <w:szCs w:val="21"/>
              </w:rPr>
            </w:pPr>
            <w:r>
              <w:rPr>
                <w:rFonts w:hint="eastAsia" w:ascii="仿宋" w:hAnsi="仿宋" w:eastAsia="仿宋" w:cs="宋体"/>
                <w:kern w:val="0"/>
                <w:szCs w:val="21"/>
              </w:rPr>
              <w:t>由于国内外对于便携式可调谐半导体激光吸收光谱（TDLAS）法检测固定污染源废气中氨、氯化氢没有相应标准。因此，急需制定一种检测灵敏度高，抗干扰能力强，响应速度快和稳定性好的便携式可调谐半导体激光吸收光谱测定的方法标准，以确保检测数据的准确性，从而助力于环保监测。</w:t>
            </w:r>
          </w:p>
          <w:p>
            <w:pPr>
              <w:ind w:firstLine="420" w:firstLineChars="200"/>
              <w:rPr>
                <w:rFonts w:ascii="仿宋" w:hAnsi="仿宋" w:eastAsia="仿宋" w:cs="宋体"/>
                <w:kern w:val="0"/>
                <w:szCs w:val="21"/>
              </w:rPr>
            </w:pPr>
            <w:r>
              <w:rPr>
                <w:rFonts w:hint="eastAsia" w:ascii="仿宋" w:hAnsi="仿宋" w:eastAsia="仿宋" w:cs="宋体"/>
                <w:kern w:val="0"/>
                <w:szCs w:val="21"/>
              </w:rPr>
              <w:t>据查询目前国际上没有相同的国际标准。</w:t>
            </w:r>
          </w:p>
          <w:p>
            <w:pPr>
              <w:ind w:firstLine="420" w:firstLineChars="200"/>
              <w:rPr>
                <w:rFonts w:ascii="仿宋" w:hAnsi="仿宋" w:eastAsia="仿宋" w:cs="宋体"/>
                <w:kern w:val="0"/>
                <w:szCs w:val="21"/>
              </w:rPr>
            </w:pPr>
            <w:r>
              <w:rPr>
                <w:rFonts w:hint="eastAsia" w:ascii="仿宋" w:hAnsi="仿宋" w:eastAsia="仿宋" w:cs="宋体"/>
                <w:kern w:val="0"/>
                <w:szCs w:val="21"/>
              </w:rPr>
              <w:t>制定该标准目前不存在知识产权方面的问题。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1379" w:type="dxa"/>
            <w:tcBorders>
              <w:top w:val="single" w:color="auto" w:sz="4" w:space="0"/>
              <w:left w:val="single" w:color="auto" w:sz="4" w:space="0"/>
              <w:bottom w:val="single" w:color="auto" w:sz="4" w:space="0"/>
              <w:right w:val="single" w:color="auto" w:sz="4" w:space="0"/>
            </w:tcBorders>
            <w:vAlign w:val="center"/>
          </w:tcPr>
          <w:p>
            <w:pPr>
              <w:ind w:firstLine="149" w:firstLineChars="71"/>
              <w:rPr>
                <w:rFonts w:ascii="仿宋" w:hAnsi="仿宋" w:eastAsia="仿宋" w:cs="宋体"/>
                <w:color w:val="000000"/>
                <w:kern w:val="0"/>
                <w:szCs w:val="21"/>
              </w:rPr>
            </w:pPr>
            <w:r>
              <w:rPr>
                <w:rFonts w:hint="eastAsia" w:ascii="仿宋" w:hAnsi="仿宋" w:eastAsia="仿宋" w:cs="宋体"/>
                <w:color w:val="000000"/>
                <w:kern w:val="0"/>
                <w:szCs w:val="21"/>
              </w:rPr>
              <w:t>反馈意见</w:t>
            </w:r>
          </w:p>
        </w:tc>
        <w:tc>
          <w:tcPr>
            <w:tcW w:w="691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240"/>
              <w:jc w:val="left"/>
              <w:rPr>
                <w:rFonts w:ascii="仿宋" w:hAnsi="仿宋" w:eastAsia="仿宋" w:cs="宋体"/>
                <w:i/>
                <w:color w:val="000000"/>
                <w:kern w:val="0"/>
                <w:sz w:val="16"/>
                <w:szCs w:val="16"/>
              </w:rPr>
            </w:pPr>
          </w:p>
          <w:p>
            <w:pPr>
              <w:autoSpaceDE w:val="0"/>
              <w:autoSpaceDN w:val="0"/>
              <w:adjustRightInd w:val="0"/>
              <w:snapToGrid w:val="0"/>
              <w:ind w:firstLine="315"/>
              <w:jc w:val="left"/>
              <w:rPr>
                <w:rFonts w:ascii="仿宋" w:hAnsi="仿宋" w:eastAsia="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13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ind w:firstLine="0" w:firstLineChars="0"/>
              <w:rPr>
                <w:rFonts w:ascii="仿宋" w:hAnsi="仿宋" w:eastAsia="仿宋" w:cs="宋体"/>
                <w:color w:val="000000"/>
                <w:kern w:val="0"/>
                <w:szCs w:val="21"/>
              </w:rPr>
            </w:pPr>
            <w:r>
              <w:rPr>
                <w:rFonts w:hint="eastAsia" w:ascii="仿宋" w:hAnsi="仿宋" w:eastAsia="仿宋" w:cs="宋体"/>
                <w:color w:val="000000"/>
                <w:kern w:val="0"/>
                <w:szCs w:val="21"/>
              </w:rPr>
              <w:t>反馈意见</w:t>
            </w:r>
            <w:r>
              <w:rPr>
                <w:rFonts w:ascii="仿宋" w:hAnsi="仿宋" w:eastAsia="仿宋" w:cs="宋体"/>
                <w:color w:val="000000"/>
                <w:kern w:val="0"/>
                <w:szCs w:val="21"/>
              </w:rPr>
              <w:t>单位</w:t>
            </w:r>
          </w:p>
        </w:tc>
        <w:tc>
          <w:tcPr>
            <w:tcW w:w="6917" w:type="dxa"/>
            <w:gridSpan w:val="6"/>
            <w:tcBorders>
              <w:top w:val="single" w:color="auto" w:sz="4" w:space="0"/>
              <w:left w:val="single" w:color="auto" w:sz="4" w:space="0"/>
              <w:bottom w:val="single" w:color="auto" w:sz="4" w:space="0"/>
              <w:right w:val="single" w:color="auto" w:sz="4" w:space="0"/>
            </w:tcBorders>
          </w:tcPr>
          <w:p>
            <w:pPr>
              <w:ind w:firstLine="240"/>
              <w:rPr>
                <w:rFonts w:ascii="仿宋" w:hAnsi="仿宋" w:eastAsia="仿宋" w:cs="宋体"/>
                <w:i/>
                <w:color w:val="000000"/>
                <w:kern w:val="0"/>
                <w:sz w:val="16"/>
                <w:szCs w:val="16"/>
              </w:rPr>
            </w:pPr>
          </w:p>
          <w:p>
            <w:pPr>
              <w:ind w:firstLine="240"/>
              <w:rPr>
                <w:rFonts w:ascii="仿宋" w:hAnsi="仿宋" w:eastAsia="仿宋" w:cs="宋体"/>
                <w:i/>
                <w:color w:val="000000"/>
                <w:kern w:val="0"/>
                <w:sz w:val="16"/>
                <w:szCs w:val="16"/>
              </w:rPr>
            </w:pPr>
          </w:p>
          <w:p>
            <w:pPr>
              <w:ind w:firstLine="270"/>
              <w:rPr>
                <w:rFonts w:ascii="仿宋" w:hAnsi="仿宋" w:eastAsia="仿宋" w:cs="宋体"/>
                <w:i/>
                <w:color w:val="000000"/>
                <w:kern w:val="0"/>
                <w:sz w:val="18"/>
                <w:szCs w:val="18"/>
              </w:rPr>
            </w:pPr>
          </w:p>
          <w:p>
            <w:pPr>
              <w:ind w:firstLine="270"/>
              <w:rPr>
                <w:rFonts w:ascii="仿宋" w:hAnsi="仿宋" w:eastAsia="仿宋" w:cs="宋体"/>
                <w:i/>
                <w:color w:val="000000"/>
                <w:kern w:val="0"/>
                <w:sz w:val="18"/>
                <w:szCs w:val="18"/>
              </w:rPr>
            </w:pPr>
            <w:r>
              <w:rPr>
                <w:rFonts w:ascii="仿宋" w:hAnsi="仿宋" w:eastAsia="仿宋" w:cs="宋体"/>
                <w:i/>
                <w:color w:val="000000"/>
                <w:kern w:val="0"/>
                <w:sz w:val="18"/>
                <w:szCs w:val="18"/>
              </w:rPr>
              <w:t>（</w:t>
            </w:r>
            <w:r>
              <w:rPr>
                <w:rFonts w:hint="eastAsia" w:ascii="仿宋" w:hAnsi="仿宋" w:eastAsia="仿宋" w:cs="宋体"/>
                <w:i/>
                <w:color w:val="000000"/>
                <w:kern w:val="0"/>
                <w:sz w:val="18"/>
                <w:szCs w:val="18"/>
              </w:rPr>
              <w:t>负责人</w:t>
            </w:r>
            <w:r>
              <w:rPr>
                <w:rFonts w:ascii="仿宋" w:hAnsi="仿宋" w:eastAsia="仿宋" w:cs="宋体"/>
                <w:i/>
                <w:color w:val="000000"/>
                <w:kern w:val="0"/>
                <w:sz w:val="18"/>
                <w:szCs w:val="18"/>
              </w:rPr>
              <w:t>签字、盖公章）</w:t>
            </w:r>
          </w:p>
          <w:p>
            <w:pPr>
              <w:autoSpaceDE w:val="0"/>
              <w:autoSpaceDN w:val="0"/>
              <w:adjustRightInd w:val="0"/>
              <w:snapToGrid w:val="0"/>
              <w:ind w:firstLine="4935" w:firstLineChars="2350"/>
              <w:jc w:val="left"/>
              <w:rPr>
                <w:rFonts w:ascii="仿宋" w:hAnsi="仿宋" w:eastAsia="仿宋"/>
              </w:rPr>
            </w:pPr>
            <w:r>
              <w:rPr>
                <w:rFonts w:hint="eastAsia" w:ascii="仿宋" w:hAnsi="仿宋" w:eastAsia="仿宋" w:cs="宋体"/>
                <w:color w:val="000000"/>
                <w:kern w:val="0"/>
                <w:szCs w:val="21"/>
              </w:rPr>
              <w:t>年  月  日</w:t>
            </w:r>
          </w:p>
        </w:tc>
      </w:tr>
      <w:bookmarkEnd w:id="0"/>
    </w:tbl>
    <w:p>
      <w:pPr>
        <w:ind w:firstLine="0" w:firstLineChars="0"/>
        <w:rPr>
          <w:rFonts w:ascii="仿宋" w:hAnsi="仿宋" w:eastAsia="仿宋"/>
          <w:i/>
        </w:rPr>
      </w:pPr>
      <w:r>
        <w:rPr>
          <w:rFonts w:hint="eastAsia" w:ascii="仿宋" w:hAnsi="仿宋" w:eastAsia="仿宋"/>
          <w:b/>
          <w:i/>
        </w:rPr>
        <w:t>注：</w:t>
      </w:r>
      <w:r>
        <w:rPr>
          <w:rFonts w:hint="eastAsia" w:ascii="仿宋" w:hAnsi="仿宋" w:eastAsia="仿宋"/>
          <w:i/>
        </w:rPr>
        <w:t>意见反馈可以填写此表后，可以通过电子邮箱或电话联系反馈给中国仪器仪表学会标准化工作委员会。电话：010-82</w:t>
      </w:r>
      <w:r>
        <w:rPr>
          <w:rFonts w:ascii="仿宋" w:hAnsi="仿宋" w:eastAsia="仿宋"/>
          <w:i/>
        </w:rPr>
        <w:t>961039</w:t>
      </w:r>
      <w:r>
        <w:rPr>
          <w:rFonts w:hint="eastAsia" w:ascii="仿宋" w:hAnsi="仿宋" w:eastAsia="仿宋"/>
          <w:i/>
        </w:rPr>
        <w:t>，010-82800385；</w:t>
      </w:r>
      <w:r>
        <w:fldChar w:fldCharType="begin"/>
      </w:r>
      <w:r>
        <w:instrText xml:space="preserve"> HYPERLINK "mailto:scis@cis.org.cn" </w:instrText>
      </w:r>
      <w:r>
        <w:fldChar w:fldCharType="separate"/>
      </w:r>
      <w:r>
        <w:rPr>
          <w:rFonts w:hint="eastAsia"/>
          <w:i/>
        </w:rPr>
        <w:t>scis@cis.org.cn</w:t>
      </w:r>
      <w:r>
        <w:rPr>
          <w:rFonts w:hint="eastAsia"/>
          <w:i/>
        </w:rPr>
        <w:fldChar w:fldCharType="end"/>
      </w:r>
      <w:r>
        <w:rPr>
          <w:rFonts w:ascii="仿宋" w:hAnsi="仿宋" w:eastAsia="仿宋"/>
          <w:i/>
        </w:rPr>
        <w:t xml:space="preserve">, </w:t>
      </w:r>
      <w:r>
        <w:fldChar w:fldCharType="begin"/>
      </w:r>
      <w:r>
        <w:instrText xml:space="preserve"> HYPERLINK "mailto:quanhong@cis.org.cn" </w:instrText>
      </w:r>
      <w:r>
        <w:fldChar w:fldCharType="separate"/>
      </w:r>
      <w:r>
        <w:rPr>
          <w:rFonts w:ascii="仿宋" w:hAnsi="仿宋" w:eastAsia="仿宋"/>
          <w:i/>
        </w:rPr>
        <w:t>quanhong</w:t>
      </w:r>
      <w:r>
        <w:rPr>
          <w:rFonts w:hint="eastAsia" w:ascii="仿宋" w:hAnsi="仿宋" w:eastAsia="仿宋"/>
          <w:i/>
        </w:rPr>
        <w:t>@cis.org.cn</w:t>
      </w:r>
      <w:r>
        <w:rPr>
          <w:rFonts w:hint="eastAsia" w:ascii="仿宋" w:hAnsi="仿宋" w:eastAsia="仿宋"/>
          <w:i/>
        </w:rPr>
        <w:fldChar w:fldCharType="end"/>
      </w:r>
    </w:p>
    <w:p>
      <w:pPr>
        <w:ind w:firstLine="315"/>
        <w:rPr>
          <w:rFonts w:ascii="仿宋" w:hAnsi="仿宋" w:eastAsia="仿宋"/>
        </w:rPr>
      </w:pPr>
    </w:p>
    <w:p>
      <w:pPr>
        <w:ind w:firstLine="315"/>
        <w:rPr>
          <w:rFonts w:ascii="仿宋" w:hAnsi="仿宋" w:eastAsia="仿宋"/>
        </w:rPr>
      </w:pPr>
    </w:p>
    <w:p>
      <w:pPr>
        <w:ind w:firstLine="452"/>
        <w:jc w:val="center"/>
        <w:rPr>
          <w:rFonts w:ascii="宋体" w:hAnsi="宋体" w:cs="宋体"/>
          <w:b/>
          <w:color w:val="000000"/>
          <w:kern w:val="0"/>
          <w:sz w:val="30"/>
          <w:szCs w:val="30"/>
        </w:rPr>
      </w:pPr>
    </w:p>
    <w:p>
      <w:pPr>
        <w:ind w:firstLine="452"/>
        <w:jc w:val="center"/>
        <w:rPr>
          <w:rFonts w:ascii="宋体" w:hAnsi="宋体" w:cs="宋体"/>
          <w:b/>
          <w:color w:val="000000"/>
          <w:kern w:val="0"/>
          <w:sz w:val="30"/>
          <w:szCs w:val="30"/>
        </w:rPr>
      </w:pPr>
    </w:p>
    <w:p>
      <w:pPr>
        <w:ind w:firstLine="452"/>
        <w:jc w:val="center"/>
        <w:rPr>
          <w:rFonts w:ascii="宋体" w:hAnsi="宋体" w:cs="宋体"/>
          <w:b/>
          <w:color w:val="000000"/>
          <w:kern w:val="0"/>
          <w:sz w:val="30"/>
          <w:szCs w:val="3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315"/>
      </w:pPr>
      <w:r>
        <w:separator/>
      </w:r>
    </w:p>
  </w:endnote>
  <w:endnote w:type="continuationSeparator" w:id="1">
    <w:p>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8547"/>
      <w:docPartObj>
        <w:docPartGallery w:val="autotext"/>
      </w:docPartObj>
    </w:sdtPr>
    <w:sdtContent>
      <w:sdt>
        <w:sdtPr>
          <w:id w:val="171357217"/>
          <w:docPartObj>
            <w:docPartGallery w:val="autotext"/>
          </w:docPartObj>
        </w:sdtPr>
        <w:sdtContent>
          <w:p>
            <w:pPr>
              <w:pStyle w:val="5"/>
              <w:ind w:firstLine="270"/>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5"/>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315"/>
      </w:pPr>
      <w:r>
        <w:separator/>
      </w:r>
    </w:p>
  </w:footnote>
  <w:footnote w:type="continuationSeparator" w:id="1">
    <w:p>
      <w:pPr>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xNmM3ZGQ1NWMxNDM1ZTM0ZGJmYjFkMGI5NGQxNDMifQ=="/>
  </w:docVars>
  <w:rsids>
    <w:rsidRoot w:val="00737375"/>
    <w:rsid w:val="00004C8B"/>
    <w:rsid w:val="00011C22"/>
    <w:rsid w:val="00014997"/>
    <w:rsid w:val="00016D82"/>
    <w:rsid w:val="00041EC8"/>
    <w:rsid w:val="000458ED"/>
    <w:rsid w:val="000550F5"/>
    <w:rsid w:val="000A32E8"/>
    <w:rsid w:val="000B3034"/>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457D8"/>
    <w:rsid w:val="0015702F"/>
    <w:rsid w:val="001679B5"/>
    <w:rsid w:val="001757AC"/>
    <w:rsid w:val="001818B3"/>
    <w:rsid w:val="001A02C7"/>
    <w:rsid w:val="001D3F13"/>
    <w:rsid w:val="001E1BC9"/>
    <w:rsid w:val="001E2F88"/>
    <w:rsid w:val="001F047A"/>
    <w:rsid w:val="001F0993"/>
    <w:rsid w:val="00221E5B"/>
    <w:rsid w:val="00235817"/>
    <w:rsid w:val="00240E76"/>
    <w:rsid w:val="00255A53"/>
    <w:rsid w:val="00261BA6"/>
    <w:rsid w:val="00272F10"/>
    <w:rsid w:val="002738E0"/>
    <w:rsid w:val="002A7719"/>
    <w:rsid w:val="002B2BCF"/>
    <w:rsid w:val="002E5EB6"/>
    <w:rsid w:val="00301DF5"/>
    <w:rsid w:val="003028A8"/>
    <w:rsid w:val="00305FCC"/>
    <w:rsid w:val="00326E01"/>
    <w:rsid w:val="00327E82"/>
    <w:rsid w:val="00340A5F"/>
    <w:rsid w:val="00376D7F"/>
    <w:rsid w:val="00384463"/>
    <w:rsid w:val="00390512"/>
    <w:rsid w:val="00396574"/>
    <w:rsid w:val="003A1432"/>
    <w:rsid w:val="003C52DB"/>
    <w:rsid w:val="003D4A21"/>
    <w:rsid w:val="00400579"/>
    <w:rsid w:val="00411160"/>
    <w:rsid w:val="00412705"/>
    <w:rsid w:val="00415D99"/>
    <w:rsid w:val="00417ADB"/>
    <w:rsid w:val="00427408"/>
    <w:rsid w:val="00435A05"/>
    <w:rsid w:val="004751F6"/>
    <w:rsid w:val="004814EA"/>
    <w:rsid w:val="004A573D"/>
    <w:rsid w:val="004A6B0F"/>
    <w:rsid w:val="004F2BC9"/>
    <w:rsid w:val="00513911"/>
    <w:rsid w:val="005172F4"/>
    <w:rsid w:val="00522314"/>
    <w:rsid w:val="00534F1B"/>
    <w:rsid w:val="005506B3"/>
    <w:rsid w:val="0055717A"/>
    <w:rsid w:val="00575AC9"/>
    <w:rsid w:val="005809AB"/>
    <w:rsid w:val="005A0AB8"/>
    <w:rsid w:val="005A4849"/>
    <w:rsid w:val="005D25F8"/>
    <w:rsid w:val="005E2A0F"/>
    <w:rsid w:val="005F2994"/>
    <w:rsid w:val="00631B7C"/>
    <w:rsid w:val="00634C1F"/>
    <w:rsid w:val="0067001D"/>
    <w:rsid w:val="00683FE6"/>
    <w:rsid w:val="00686FDF"/>
    <w:rsid w:val="00692537"/>
    <w:rsid w:val="00695A89"/>
    <w:rsid w:val="006A1E0F"/>
    <w:rsid w:val="006A46C9"/>
    <w:rsid w:val="006A63AD"/>
    <w:rsid w:val="006B7A8C"/>
    <w:rsid w:val="006C0C4E"/>
    <w:rsid w:val="006C77CF"/>
    <w:rsid w:val="006D1ED4"/>
    <w:rsid w:val="006F3B91"/>
    <w:rsid w:val="00700D8D"/>
    <w:rsid w:val="00703DDE"/>
    <w:rsid w:val="00737375"/>
    <w:rsid w:val="0075124A"/>
    <w:rsid w:val="0077011C"/>
    <w:rsid w:val="00773B98"/>
    <w:rsid w:val="007A46EE"/>
    <w:rsid w:val="007A5FD2"/>
    <w:rsid w:val="007E537B"/>
    <w:rsid w:val="007F23B1"/>
    <w:rsid w:val="007F76F0"/>
    <w:rsid w:val="00801400"/>
    <w:rsid w:val="00811205"/>
    <w:rsid w:val="008503FE"/>
    <w:rsid w:val="00856978"/>
    <w:rsid w:val="00856C68"/>
    <w:rsid w:val="008855EB"/>
    <w:rsid w:val="00885C6E"/>
    <w:rsid w:val="00895220"/>
    <w:rsid w:val="008A0283"/>
    <w:rsid w:val="008A765A"/>
    <w:rsid w:val="008C1369"/>
    <w:rsid w:val="008C1F9C"/>
    <w:rsid w:val="008C3FA4"/>
    <w:rsid w:val="008D4090"/>
    <w:rsid w:val="008E203B"/>
    <w:rsid w:val="00904938"/>
    <w:rsid w:val="0090522C"/>
    <w:rsid w:val="009058D5"/>
    <w:rsid w:val="00911906"/>
    <w:rsid w:val="00920739"/>
    <w:rsid w:val="00921B71"/>
    <w:rsid w:val="00925F43"/>
    <w:rsid w:val="009318A4"/>
    <w:rsid w:val="00933B27"/>
    <w:rsid w:val="00937332"/>
    <w:rsid w:val="00952340"/>
    <w:rsid w:val="0095456E"/>
    <w:rsid w:val="00960CF2"/>
    <w:rsid w:val="00984243"/>
    <w:rsid w:val="00991739"/>
    <w:rsid w:val="009A5B13"/>
    <w:rsid w:val="009B5F38"/>
    <w:rsid w:val="009C5807"/>
    <w:rsid w:val="009C6FE3"/>
    <w:rsid w:val="009D3927"/>
    <w:rsid w:val="009D59FF"/>
    <w:rsid w:val="009E5F42"/>
    <w:rsid w:val="00A50C20"/>
    <w:rsid w:val="00A53CCD"/>
    <w:rsid w:val="00A57B9F"/>
    <w:rsid w:val="00A64BC6"/>
    <w:rsid w:val="00A70C0B"/>
    <w:rsid w:val="00A7307D"/>
    <w:rsid w:val="00A92782"/>
    <w:rsid w:val="00AA3385"/>
    <w:rsid w:val="00AA3BAB"/>
    <w:rsid w:val="00AA766D"/>
    <w:rsid w:val="00AC3A0E"/>
    <w:rsid w:val="00AD17EA"/>
    <w:rsid w:val="00B00EE9"/>
    <w:rsid w:val="00B11C07"/>
    <w:rsid w:val="00B2752D"/>
    <w:rsid w:val="00B31722"/>
    <w:rsid w:val="00B513FF"/>
    <w:rsid w:val="00BC30A9"/>
    <w:rsid w:val="00BC4344"/>
    <w:rsid w:val="00BD04FE"/>
    <w:rsid w:val="00BD0D3B"/>
    <w:rsid w:val="00BE6360"/>
    <w:rsid w:val="00BF2384"/>
    <w:rsid w:val="00C1459B"/>
    <w:rsid w:val="00C453EC"/>
    <w:rsid w:val="00C45F6A"/>
    <w:rsid w:val="00C54FDF"/>
    <w:rsid w:val="00C60A83"/>
    <w:rsid w:val="00C619B3"/>
    <w:rsid w:val="00C657C4"/>
    <w:rsid w:val="00C7607A"/>
    <w:rsid w:val="00C8319C"/>
    <w:rsid w:val="00C86FA1"/>
    <w:rsid w:val="00CA1718"/>
    <w:rsid w:val="00CE2C61"/>
    <w:rsid w:val="00CF3D3A"/>
    <w:rsid w:val="00D034E5"/>
    <w:rsid w:val="00D0522E"/>
    <w:rsid w:val="00D07B4D"/>
    <w:rsid w:val="00D07D3E"/>
    <w:rsid w:val="00D1102D"/>
    <w:rsid w:val="00D11200"/>
    <w:rsid w:val="00D13D2A"/>
    <w:rsid w:val="00D34655"/>
    <w:rsid w:val="00D35D88"/>
    <w:rsid w:val="00D61E66"/>
    <w:rsid w:val="00D82088"/>
    <w:rsid w:val="00D87AB3"/>
    <w:rsid w:val="00D91399"/>
    <w:rsid w:val="00D9468D"/>
    <w:rsid w:val="00D95F99"/>
    <w:rsid w:val="00DA79DD"/>
    <w:rsid w:val="00DB78EF"/>
    <w:rsid w:val="00DC110A"/>
    <w:rsid w:val="00DD1724"/>
    <w:rsid w:val="00DF21B6"/>
    <w:rsid w:val="00DF3095"/>
    <w:rsid w:val="00E10572"/>
    <w:rsid w:val="00E23E13"/>
    <w:rsid w:val="00E25768"/>
    <w:rsid w:val="00E328E1"/>
    <w:rsid w:val="00E37657"/>
    <w:rsid w:val="00E52818"/>
    <w:rsid w:val="00E77CA6"/>
    <w:rsid w:val="00EF004A"/>
    <w:rsid w:val="00EF31EA"/>
    <w:rsid w:val="00F04077"/>
    <w:rsid w:val="00F23E29"/>
    <w:rsid w:val="00F71F3C"/>
    <w:rsid w:val="00FA6E14"/>
    <w:rsid w:val="00FA7187"/>
    <w:rsid w:val="00FA79BE"/>
    <w:rsid w:val="00FC4BA5"/>
    <w:rsid w:val="00FC51A8"/>
    <w:rsid w:val="00FE535F"/>
    <w:rsid w:val="49AB2A4A"/>
    <w:rsid w:val="4E627E1D"/>
    <w:rsid w:val="52E32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150" w:firstLineChars="15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widowControl w:val="0"/>
      <w:ind w:firstLine="0" w:firstLineChars="0"/>
      <w:jc w:val="left"/>
    </w:pPr>
  </w:style>
  <w:style w:type="paragraph" w:styleId="3">
    <w:name w:val="Date"/>
    <w:basedOn w:val="1"/>
    <w:next w:val="1"/>
    <w:link w:val="19"/>
    <w:semiHidden/>
    <w:unhideWhenUsed/>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spacing w:before="100" w:beforeAutospacing="1" w:after="100" w:afterAutospacing="1"/>
      <w:ind w:firstLine="0" w:firstLineChars="0"/>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批注框文本 Char"/>
    <w:basedOn w:val="10"/>
    <w:link w:val="4"/>
    <w:semiHidden/>
    <w:uiPriority w:val="99"/>
    <w:rPr>
      <w:sz w:val="18"/>
      <w:szCs w:val="18"/>
    </w:rPr>
  </w:style>
  <w:style w:type="paragraph" w:styleId="16">
    <w:name w:val="List Paragraph"/>
    <w:basedOn w:val="1"/>
    <w:qFormat/>
    <w:uiPriority w:val="99"/>
    <w:pPr>
      <w:ind w:firstLine="420" w:firstLineChars="200"/>
    </w:pPr>
  </w:style>
  <w:style w:type="paragraph" w:customStyle="1" w:styleId="17">
    <w:name w:val="段"/>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
    <w:name w:val="目次、标准名称标题"/>
    <w:basedOn w:val="1"/>
    <w:next w:val="17"/>
    <w:uiPriority w:val="0"/>
    <w:pPr>
      <w:keepNext/>
      <w:pageBreakBefore/>
      <w:shd w:val="clear" w:color="FFFFFF" w:fill="FFFFFF"/>
      <w:spacing w:before="640" w:after="560" w:line="460" w:lineRule="exact"/>
      <w:ind w:firstLine="0" w:firstLineChars="0"/>
      <w:jc w:val="center"/>
      <w:outlineLvl w:val="0"/>
    </w:pPr>
    <w:rPr>
      <w:rFonts w:ascii="黑体" w:hAnsi="Times New Roman" w:eastAsia="黑体" w:cs="Times New Roman"/>
      <w:kern w:val="0"/>
      <w:sz w:val="32"/>
      <w:szCs w:val="20"/>
    </w:rPr>
  </w:style>
  <w:style w:type="character" w:customStyle="1" w:styleId="19">
    <w:name w:val="日期 Char"/>
    <w:basedOn w:val="10"/>
    <w:link w:val="3"/>
    <w:semiHidden/>
    <w:uiPriority w:val="99"/>
  </w:style>
  <w:style w:type="character" w:customStyle="1" w:styleId="20">
    <w:name w:val="批注文字 Char"/>
    <w:basedOn w:val="10"/>
    <w:link w:val="2"/>
    <w:semiHidden/>
    <w:uiPriority w:val="99"/>
  </w:style>
  <w:style w:type="character" w:customStyle="1" w:styleId="21">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C30B-4D8B-4F94-A237-769BC52F9889}">
  <ds:schemaRefs/>
</ds:datastoreItem>
</file>

<file path=docProps/app.xml><?xml version="1.0" encoding="utf-8"?>
<Properties xmlns="http://schemas.openxmlformats.org/officeDocument/2006/extended-properties" xmlns:vt="http://schemas.openxmlformats.org/officeDocument/2006/docPropsVTypes">
  <Template>Normal</Template>
  <Company>地址：北京市海淀区知春路6号锦秋国际大厦A座23层   网址：www.cis.org.cn   电话：010-82800385</Company>
  <Pages>2</Pages>
  <Words>837</Words>
  <Characters>1010</Characters>
  <Lines>8</Lines>
  <Paragraphs>2</Paragraphs>
  <TotalTime>1</TotalTime>
  <ScaleCrop>false</ScaleCrop>
  <LinksUpToDate>false</LinksUpToDate>
  <CharactersWithSpaces>1028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2023-04-13T03:22:00Z</dcterms:created>
  <dc:creator>liu</dc:creator>
  <cp:lastModifiedBy>Rogue丶QF</cp:lastModifiedBy>
  <cp:lastPrinted>2020-12-09T02:51:00Z</cp:lastPrinted>
  <dcterms:modified xsi:type="dcterms:W3CDTF">2023-04-23T01:01:27Z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DAFE09A387ED452B9FD0F42663E551A0_12</vt:lpwstr>
  </property>
</Properties>
</file>