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F33D" w14:textId="77777777" w:rsidR="001B0345"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2EFA28D4" w14:textId="77777777" w:rsidR="001B0345"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1B0345" w14:paraId="2A0BCAE6" w14:textId="77777777">
        <w:trPr>
          <w:trHeight w:val="637"/>
        </w:trPr>
        <w:tc>
          <w:tcPr>
            <w:tcW w:w="915" w:type="pct"/>
            <w:tcBorders>
              <w:bottom w:val="single" w:sz="4" w:space="0" w:color="auto"/>
            </w:tcBorders>
            <w:vAlign w:val="center"/>
          </w:tcPr>
          <w:p w14:paraId="4DFD134D" w14:textId="77777777" w:rsidR="001B0345"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建议项目名称(中文)</w:t>
            </w:r>
          </w:p>
        </w:tc>
        <w:tc>
          <w:tcPr>
            <w:tcW w:w="1568" w:type="pct"/>
            <w:gridSpan w:val="4"/>
            <w:tcBorders>
              <w:bottom w:val="single" w:sz="4" w:space="0" w:color="auto"/>
            </w:tcBorders>
            <w:vAlign w:val="center"/>
          </w:tcPr>
          <w:p w14:paraId="00DA49FE" w14:textId="2566E334" w:rsidR="001B0345" w:rsidRDefault="003D1B0B">
            <w:pPr>
              <w:ind w:firstLineChars="0" w:firstLine="0"/>
              <w:jc w:val="center"/>
              <w:rPr>
                <w:rFonts w:ascii="仿宋" w:eastAsia="仿宋" w:hAnsi="仿宋" w:hint="eastAsia"/>
              </w:rPr>
            </w:pPr>
            <w:bookmarkStart w:id="1" w:name="OLE_LINK2"/>
            <w:r w:rsidRPr="003D1B0B">
              <w:rPr>
                <w:rFonts w:ascii="仿宋" w:eastAsia="仿宋" w:hAnsi="仿宋" w:cs="仿宋"/>
              </w:rPr>
              <w:t>车用汽油中苯、甲基叔丁基醚（MTBE）、芳烃和烯烃含量的快速测定 近红外光谱法</w:t>
            </w:r>
            <w:bookmarkEnd w:id="1"/>
          </w:p>
        </w:tc>
        <w:tc>
          <w:tcPr>
            <w:tcW w:w="906" w:type="pct"/>
            <w:tcBorders>
              <w:bottom w:val="single" w:sz="4" w:space="0" w:color="auto"/>
            </w:tcBorders>
            <w:vAlign w:val="center"/>
          </w:tcPr>
          <w:p w14:paraId="515540A8"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bottom w:val="single" w:sz="4" w:space="0" w:color="auto"/>
            </w:tcBorders>
            <w:vAlign w:val="center"/>
          </w:tcPr>
          <w:p w14:paraId="4E9E4D64" w14:textId="1E88AC53" w:rsidR="001B0345" w:rsidRDefault="003D1B0B">
            <w:pPr>
              <w:ind w:firstLineChars="0" w:firstLine="0"/>
              <w:jc w:val="center"/>
              <w:rPr>
                <w:rFonts w:ascii="Times New Roman" w:hAnsi="Times New Roman"/>
              </w:rPr>
            </w:pPr>
            <w:r w:rsidRPr="003D1B0B">
              <w:rPr>
                <w:rFonts w:ascii="Times New Roman" w:eastAsia="仿宋" w:hAnsi="Times New Roman" w:cs="Times New Roman"/>
              </w:rPr>
              <w:t>Standard Practice for Determination of Benzene, Methyl tert-Butyl Ether (MTBE), Aromatics and Olefins in Automotive Gasoline by Near-Infrared Spectroscopy</w:t>
            </w:r>
          </w:p>
        </w:tc>
      </w:tr>
      <w:tr w:rsidR="001B0345" w14:paraId="4B4BD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21739DAB" w14:textId="77777777" w:rsidR="001B0345"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B7460DE"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AB503E1"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3D62C9D9" w14:textId="77777777" w:rsidR="001B0345"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11E64E05" w14:textId="77777777" w:rsidR="001B0345" w:rsidRDefault="001B0345">
            <w:pPr>
              <w:ind w:firstLine="315"/>
              <w:rPr>
                <w:rFonts w:ascii="仿宋" w:eastAsia="仿宋" w:hAnsi="仿宋" w:hint="eastAsia"/>
              </w:rPr>
            </w:pPr>
          </w:p>
        </w:tc>
      </w:tr>
      <w:tr w:rsidR="001B0345" w14:paraId="0DF528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37254085" w14:textId="77777777" w:rsidR="001B0345"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2B29035D" w14:textId="77777777" w:rsidR="001B0345"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5F72C07A"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504F0347"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023D9769"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0FE637BE" w14:textId="77777777" w:rsidR="001B0345" w:rsidRDefault="001B0345">
            <w:pPr>
              <w:ind w:firstLine="315"/>
              <w:rPr>
                <w:rFonts w:ascii="仿宋" w:eastAsia="仿宋" w:hAnsi="仿宋" w:hint="eastAsia"/>
              </w:rPr>
            </w:pPr>
          </w:p>
        </w:tc>
      </w:tr>
      <w:tr w:rsidR="001B0345" w14:paraId="1901A1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110D6146" w14:textId="77777777" w:rsidR="001B0345"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国外先进标准名称(中文)</w:t>
            </w:r>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49596DE8"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06DA2EF5" w14:textId="77777777" w:rsidR="001B0345"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top w:val="single" w:sz="4" w:space="0" w:color="auto"/>
              <w:left w:val="single" w:sz="4" w:space="0" w:color="auto"/>
              <w:bottom w:val="single" w:sz="4" w:space="0" w:color="auto"/>
              <w:right w:val="single" w:sz="4" w:space="0" w:color="auto"/>
            </w:tcBorders>
            <w:vAlign w:val="center"/>
          </w:tcPr>
          <w:p w14:paraId="7B482007"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r>
      <w:tr w:rsidR="001B0345" w14:paraId="786344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6E8F611A"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0D8D14CA" w14:textId="5A9E1841" w:rsidR="001B0345" w:rsidRDefault="003D1B0B">
            <w:pPr>
              <w:autoSpaceDE w:val="0"/>
              <w:autoSpaceDN w:val="0"/>
              <w:adjustRightInd w:val="0"/>
              <w:snapToGrid w:val="0"/>
              <w:ind w:firstLineChars="0" w:firstLine="0"/>
              <w:rPr>
                <w:rFonts w:ascii="仿宋" w:eastAsia="仿宋" w:hAnsi="仿宋" w:cs="宋体" w:hint="eastAsia"/>
                <w:kern w:val="0"/>
                <w:szCs w:val="21"/>
              </w:rPr>
            </w:pPr>
            <w:r w:rsidRPr="003D1B0B">
              <w:rPr>
                <w:rFonts w:ascii="仿宋" w:eastAsia="仿宋" w:hAnsi="仿宋" w:cs="宋体"/>
                <w:color w:val="000000"/>
                <w:kern w:val="0"/>
                <w:szCs w:val="21"/>
              </w:rPr>
              <w:t>中国石化石油化工科学研究院</w:t>
            </w:r>
          </w:p>
        </w:tc>
      </w:tr>
      <w:tr w:rsidR="001B0345" w14:paraId="30568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1336892E"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615FD5B3" w14:textId="349625EB" w:rsidR="003D1B0B" w:rsidRDefault="003D1B0B">
            <w:pPr>
              <w:spacing w:line="360" w:lineRule="auto"/>
              <w:ind w:firstLineChars="200" w:firstLine="420"/>
              <w:rPr>
                <w:rFonts w:ascii="仿宋" w:eastAsia="仿宋" w:hAnsi="仿宋" w:cs="仿宋"/>
                <w:kern w:val="0"/>
                <w:szCs w:val="21"/>
              </w:rPr>
            </w:pPr>
            <w:r w:rsidRPr="003D1B0B">
              <w:rPr>
                <w:rFonts w:ascii="仿宋" w:eastAsia="仿宋" w:hAnsi="仿宋" w:cs="仿宋"/>
                <w:kern w:val="0"/>
                <w:szCs w:val="21"/>
              </w:rPr>
              <w:t>以近红外光谱为主要手段的现代光谱分析技术，基于分子中含氢基团（C-H、N-H、O-H等）振动的倍频与合频吸收，可在780~2500 nm波长范围内快速获取样品的分子组成信息，通过与化学计量学方法深度融合，实现多组分同时、无损、绿色分析。近红外光谱已在石油化工、农业粮油、饲料、食品、药品、纺织、烟草等众多领域得到广泛应用，全球部署的分析系统数以万计，是现代过程分析技术（PAT）和质量控制体系不可或缺的核心技术手段，也是分析化学领域近三十年来发展最快、应用拓展最成功的技术之一。</w:t>
            </w:r>
          </w:p>
          <w:p w14:paraId="2E87BCE4" w14:textId="77777777" w:rsidR="00476983" w:rsidRDefault="003D1B0B">
            <w:pPr>
              <w:spacing w:line="360" w:lineRule="auto"/>
              <w:ind w:firstLineChars="200" w:firstLine="420"/>
              <w:rPr>
                <w:rFonts w:ascii="仿宋" w:eastAsia="仿宋" w:hAnsi="仿宋" w:cs="仿宋"/>
                <w:kern w:val="0"/>
                <w:szCs w:val="21"/>
              </w:rPr>
            </w:pPr>
            <w:r w:rsidRPr="003D1B0B">
              <w:rPr>
                <w:rFonts w:ascii="仿宋" w:eastAsia="仿宋" w:hAnsi="仿宋" w:cs="仿宋"/>
                <w:kern w:val="0"/>
                <w:szCs w:val="21"/>
              </w:rPr>
              <w:t>近红外光谱在农业、饲料等领域的标准化程度，充分证明了该方法的成熟性和广泛适用性</w:t>
            </w:r>
            <w:r>
              <w:rPr>
                <w:rFonts w:ascii="仿宋" w:eastAsia="仿宋" w:hAnsi="仿宋" w:cs="仿宋" w:hint="eastAsia"/>
                <w:kern w:val="0"/>
                <w:szCs w:val="21"/>
              </w:rPr>
              <w:t>。</w:t>
            </w:r>
            <w:r w:rsidR="005427DB" w:rsidRPr="007D6FA4">
              <w:rPr>
                <w:rFonts w:ascii="仿宋" w:eastAsia="仿宋" w:hAnsi="仿宋" w:cs="仿宋"/>
                <w:kern w:val="0"/>
                <w:szCs w:val="21"/>
              </w:rPr>
              <w:t>然而，</w:t>
            </w:r>
            <w:r w:rsidR="00C53BA5">
              <w:rPr>
                <w:rFonts w:ascii="仿宋" w:eastAsia="仿宋" w:hAnsi="仿宋" w:cs="仿宋" w:hint="eastAsia"/>
                <w:kern w:val="0"/>
                <w:szCs w:val="21"/>
              </w:rPr>
              <w:t>目前</w:t>
            </w:r>
            <w:r w:rsidRPr="003D1B0B">
              <w:rPr>
                <w:rFonts w:ascii="仿宋" w:eastAsia="仿宋" w:hAnsi="仿宋" w:cs="仿宋"/>
                <w:kern w:val="0"/>
                <w:szCs w:val="21"/>
              </w:rPr>
              <w:t>在汽油等石油产品领域，至今没有一项针对汽油具体组成项目的近红外光谱方法标准，ISO/TC 28（石油产品和润滑剂技术委员会）在该领域同样处于空白。</w:t>
            </w:r>
          </w:p>
          <w:p w14:paraId="3ED8F980" w14:textId="2AD8B36B" w:rsidR="00CF30A5" w:rsidRPr="003D1B0B" w:rsidRDefault="003D1B0B">
            <w:pPr>
              <w:spacing w:line="360" w:lineRule="auto"/>
              <w:ind w:firstLineChars="200" w:firstLine="420"/>
              <w:rPr>
                <w:rFonts w:ascii="仿宋" w:eastAsia="仿宋" w:hAnsi="仿宋" w:cs="仿宋" w:hint="eastAsia"/>
                <w:kern w:val="0"/>
                <w:szCs w:val="21"/>
              </w:rPr>
            </w:pPr>
            <w:r w:rsidRPr="003D1B0B">
              <w:rPr>
                <w:rFonts w:ascii="仿宋" w:eastAsia="仿宋" w:hAnsi="仿宋" w:cs="仿宋"/>
                <w:kern w:val="0"/>
                <w:szCs w:val="21"/>
              </w:rPr>
              <w:t>制订《近红外光谱法测定汽油中苯、甲基叔丁基醚（MTBE）、芳烃和烯烃含量的标准方法》，一是在方法上对光谱信息量（波长范围、分辨率等）、样品数量及浓度分布和范围、模型评价、模型适用性判据、模型监控及维护、预测值的置信区间、方法的重复性和准确性等进行全部、系统的规定，使标准真正达到可用、可落地的程度；二是填补在汽油近红外光</w:t>
            </w:r>
            <w:r w:rsidRPr="003D1B0B">
              <w:rPr>
                <w:rFonts w:ascii="仿宋" w:eastAsia="仿宋" w:hAnsi="仿宋" w:cs="仿宋"/>
                <w:kern w:val="0"/>
                <w:szCs w:val="21"/>
              </w:rPr>
              <w:lastRenderedPageBreak/>
              <w:t>谱预测组成领域的方法标准空白，为我国抢占该领域国际标准化主动权、后续推动国际标准奠定基础。</w:t>
            </w:r>
          </w:p>
          <w:p w14:paraId="1866942E" w14:textId="12A2CB2F"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经查询，目前国内外尚未发现</w:t>
            </w:r>
            <w:r w:rsidR="002019ED" w:rsidRPr="002019ED">
              <w:rPr>
                <w:rFonts w:ascii="仿宋" w:eastAsia="仿宋" w:hAnsi="仿宋" w:cs="仿宋"/>
                <w:kern w:val="0"/>
                <w:szCs w:val="21"/>
              </w:rPr>
              <w:t>针对</w:t>
            </w:r>
            <w:r w:rsidR="003D1B0B" w:rsidRPr="003D1B0B">
              <w:rPr>
                <w:rFonts w:ascii="仿宋" w:eastAsia="仿宋" w:hAnsi="仿宋" w:cs="仿宋"/>
                <w:kern w:val="0"/>
                <w:szCs w:val="21"/>
              </w:rPr>
              <w:t>汽油近红外光谱预测组成领域的方法</w:t>
            </w:r>
            <w:r>
              <w:rPr>
                <w:rFonts w:ascii="仿宋" w:eastAsia="仿宋" w:hAnsi="仿宋" w:cs="仿宋" w:hint="eastAsia"/>
                <w:kern w:val="0"/>
                <w:szCs w:val="21"/>
              </w:rPr>
              <w:t>标准。</w:t>
            </w:r>
            <w:r>
              <w:rPr>
                <w:rFonts w:ascii="仿宋" w:eastAsia="仿宋" w:hAnsi="仿宋" w:cs="仿宋"/>
                <w:kern w:val="0"/>
                <w:szCs w:val="21"/>
              </w:rPr>
              <w:t xml:space="preserve"> </w:t>
            </w:r>
          </w:p>
          <w:p w14:paraId="026DD5D2" w14:textId="7B37E35C" w:rsidR="002019ED" w:rsidRPr="00C53BA5"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拟</w:t>
            </w:r>
            <w:r w:rsidR="00C53BA5" w:rsidRPr="00C53BA5">
              <w:rPr>
                <w:rFonts w:ascii="仿宋" w:eastAsia="仿宋" w:hAnsi="仿宋" w:cs="仿宋"/>
                <w:kern w:val="0"/>
                <w:szCs w:val="21"/>
              </w:rPr>
              <w:t>规定</w:t>
            </w:r>
            <w:r w:rsidR="003D1B0B" w:rsidRPr="003D1B0B">
              <w:rPr>
                <w:rFonts w:ascii="仿宋" w:eastAsia="仿宋" w:hAnsi="仿宋" w:cs="仿宋"/>
                <w:kern w:val="0"/>
                <w:szCs w:val="21"/>
              </w:rPr>
              <w:t>规定采用近红外光谱法测定车用汽油中苯、甲基叔丁基醚（MTBE）、总芳烃和总烯烃含量的方法</w:t>
            </w:r>
            <w:r w:rsidR="00C53BA5" w:rsidRPr="00C53BA5">
              <w:rPr>
                <w:rFonts w:ascii="仿宋" w:eastAsia="仿宋" w:hAnsi="仿宋" w:cs="仿宋"/>
                <w:kern w:val="0"/>
                <w:szCs w:val="21"/>
              </w:rPr>
              <w:t>。</w:t>
            </w:r>
          </w:p>
          <w:p w14:paraId="08C838CE" w14:textId="644284E9" w:rsidR="002019ED" w:rsidRPr="003D1B0B"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将</w:t>
            </w:r>
            <w:r w:rsidRPr="002019ED">
              <w:rPr>
                <w:rFonts w:ascii="仿宋" w:eastAsia="仿宋" w:hAnsi="仿宋" w:cs="仿宋" w:hint="eastAsia"/>
                <w:kern w:val="0"/>
                <w:szCs w:val="21"/>
              </w:rPr>
              <w:t>适用于</w:t>
            </w:r>
            <w:r w:rsidR="003D1B0B" w:rsidRPr="003D1B0B">
              <w:rPr>
                <w:rFonts w:ascii="仿宋" w:eastAsia="仿宋" w:hAnsi="仿宋" w:cs="仿宋"/>
                <w:kern w:val="0"/>
                <w:szCs w:val="21"/>
              </w:rPr>
              <w:t>炼厂汽油调合与装置中间控制、油库出入库检验、加油站质量抽查、第三方检测、海关与市场监管快速筛查等。</w:t>
            </w:r>
          </w:p>
          <w:p w14:paraId="4895A7E3" w14:textId="77777777"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制定该标准目前不存在知识产权方面的问题。</w:t>
            </w:r>
          </w:p>
        </w:tc>
      </w:tr>
      <w:tr w:rsidR="001B0345" w14:paraId="50457E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031D842B"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1E640AB7"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7EFBBE9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ACB6280"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78E927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39550B3"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2458D5D"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14CF451" w14:textId="77777777" w:rsidR="001B0345" w:rsidRDefault="001B0345">
            <w:pPr>
              <w:autoSpaceDE w:val="0"/>
              <w:autoSpaceDN w:val="0"/>
              <w:adjustRightInd w:val="0"/>
              <w:snapToGrid w:val="0"/>
              <w:ind w:firstLine="315"/>
              <w:jc w:val="left"/>
              <w:rPr>
                <w:rFonts w:ascii="仿宋" w:eastAsia="仿宋" w:hAnsi="仿宋" w:hint="eastAsia"/>
              </w:rPr>
            </w:pPr>
          </w:p>
        </w:tc>
      </w:tr>
      <w:tr w:rsidR="001B0345" w14:paraId="544761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1512BB63"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AAB7200" w14:textId="77777777" w:rsidR="001B0345" w:rsidRDefault="001B0345">
            <w:pPr>
              <w:ind w:firstLine="240"/>
              <w:rPr>
                <w:rFonts w:ascii="仿宋" w:eastAsia="仿宋" w:hAnsi="仿宋" w:cs="宋体" w:hint="eastAsia"/>
                <w:i/>
                <w:kern w:val="0"/>
                <w:sz w:val="16"/>
                <w:szCs w:val="16"/>
              </w:rPr>
            </w:pPr>
          </w:p>
          <w:p w14:paraId="6E4123D8" w14:textId="77777777" w:rsidR="001B0345" w:rsidRDefault="001B0345">
            <w:pPr>
              <w:ind w:firstLine="240"/>
              <w:rPr>
                <w:rFonts w:ascii="仿宋" w:eastAsia="仿宋" w:hAnsi="仿宋" w:cs="宋体" w:hint="eastAsia"/>
                <w:i/>
                <w:kern w:val="0"/>
                <w:sz w:val="16"/>
                <w:szCs w:val="16"/>
              </w:rPr>
            </w:pPr>
          </w:p>
          <w:p w14:paraId="5408F800" w14:textId="77777777" w:rsidR="001B0345" w:rsidRDefault="001B0345">
            <w:pPr>
              <w:ind w:firstLine="270"/>
              <w:rPr>
                <w:rFonts w:ascii="仿宋" w:eastAsia="仿宋" w:hAnsi="仿宋" w:cs="宋体" w:hint="eastAsia"/>
                <w:i/>
                <w:kern w:val="0"/>
                <w:sz w:val="18"/>
                <w:szCs w:val="18"/>
              </w:rPr>
            </w:pPr>
          </w:p>
          <w:p w14:paraId="771EEC71" w14:textId="77777777" w:rsidR="001B0345" w:rsidRDefault="00000000">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7861A016" w14:textId="77777777" w:rsidR="001B0345" w:rsidRDefault="00000000">
            <w:pPr>
              <w:autoSpaceDE w:val="0"/>
              <w:autoSpaceDN w:val="0"/>
              <w:adjustRightInd w:val="0"/>
              <w:snapToGrid w:val="0"/>
              <w:ind w:firstLineChars="2350" w:firstLine="4935"/>
              <w:jc w:val="left"/>
              <w:rPr>
                <w:rFonts w:ascii="仿宋" w:eastAsia="仿宋" w:hAnsi="仿宋" w:hint="eastAsia"/>
              </w:rPr>
            </w:pPr>
            <w:r>
              <w:rPr>
                <w:rFonts w:ascii="仿宋" w:eastAsia="仿宋" w:hAnsi="仿宋" w:cs="宋体" w:hint="eastAsia"/>
                <w:kern w:val="0"/>
                <w:szCs w:val="21"/>
              </w:rPr>
              <w:t>年  月  日</w:t>
            </w:r>
          </w:p>
        </w:tc>
      </w:tr>
    </w:tbl>
    <w:bookmarkEnd w:id="0"/>
    <w:p w14:paraId="517C1E04" w14:textId="77777777" w:rsidR="001B0345"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7" w:history="1">
        <w:r w:rsidR="001B0345">
          <w:rPr>
            <w:rStyle w:val="af"/>
            <w:rFonts w:ascii="Times New Roman" w:hAnsi="Times New Roman" w:cs="Times New Roman"/>
            <w:i/>
          </w:rPr>
          <w:t>liuli@cis.org.cn</w:t>
        </w:r>
      </w:hyperlink>
      <w:r>
        <w:rPr>
          <w:rFonts w:ascii="仿宋" w:eastAsia="仿宋" w:hAnsi="仿宋" w:hint="eastAsia"/>
          <w:i/>
        </w:rPr>
        <w:t>。</w:t>
      </w:r>
    </w:p>
    <w:sectPr w:rsidR="001B0345">
      <w:headerReference w:type="even" r:id="rId8"/>
      <w:headerReference w:type="default" r:id="rId9"/>
      <w:footerReference w:type="even" r:id="rId10"/>
      <w:footerReference w:type="default" r:id="rId11"/>
      <w:headerReference w:type="first" r:id="rId12"/>
      <w:footerReference w:type="first" r:id="rId13"/>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3C5F3" w14:textId="77777777" w:rsidR="00135A16" w:rsidRDefault="00135A16">
      <w:pPr>
        <w:ind w:firstLine="315"/>
      </w:pPr>
      <w:r>
        <w:separator/>
      </w:r>
    </w:p>
  </w:endnote>
  <w:endnote w:type="continuationSeparator" w:id="0">
    <w:p w14:paraId="596A9DE9" w14:textId="77777777" w:rsidR="00135A16" w:rsidRDefault="00135A16">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B9B" w14:textId="77777777" w:rsidR="001B0345" w:rsidRDefault="001B0345">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docPartObj>
        <w:docPartGallery w:val="AutoText"/>
      </w:docPartObj>
    </w:sdtPr>
    <w:sdtContent>
      <w:sdt>
        <w:sdtPr>
          <w:id w:val="171357217"/>
          <w:docPartObj>
            <w:docPartGallery w:val="AutoText"/>
          </w:docPartObj>
        </w:sdtPr>
        <w:sdtContent>
          <w:p w14:paraId="561C7569" w14:textId="77777777" w:rsidR="001B0345"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1CD13003" w14:textId="77777777" w:rsidR="001B0345" w:rsidRDefault="001B0345">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73AD" w14:textId="77777777" w:rsidR="001B0345" w:rsidRDefault="001B0345">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834BA" w14:textId="77777777" w:rsidR="00135A16" w:rsidRDefault="00135A16">
      <w:pPr>
        <w:ind w:firstLine="315"/>
      </w:pPr>
      <w:r>
        <w:separator/>
      </w:r>
    </w:p>
  </w:footnote>
  <w:footnote w:type="continuationSeparator" w:id="0">
    <w:p w14:paraId="4A8022C5" w14:textId="77777777" w:rsidR="00135A16" w:rsidRDefault="00135A16">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99" w14:textId="77777777" w:rsidR="001B0345" w:rsidRDefault="001B0345">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BA3" w14:textId="77777777" w:rsidR="001B0345" w:rsidRDefault="001B0345">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CC37" w14:textId="77777777" w:rsidR="001B0345" w:rsidRDefault="001B0345">
    <w:pPr>
      <w:pStyle w:val="ab"/>
      <w:ind w:firstLine="27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EC8"/>
    <w:rsid w:val="000458ED"/>
    <w:rsid w:val="0005192B"/>
    <w:rsid w:val="000550F5"/>
    <w:rsid w:val="00067887"/>
    <w:rsid w:val="000828BC"/>
    <w:rsid w:val="00096A55"/>
    <w:rsid w:val="00097C9D"/>
    <w:rsid w:val="000A0108"/>
    <w:rsid w:val="000A319C"/>
    <w:rsid w:val="000B525A"/>
    <w:rsid w:val="000C1438"/>
    <w:rsid w:val="000C1656"/>
    <w:rsid w:val="000C3645"/>
    <w:rsid w:val="000D29AB"/>
    <w:rsid w:val="000D6349"/>
    <w:rsid w:val="000D7AB5"/>
    <w:rsid w:val="000E0959"/>
    <w:rsid w:val="000F033C"/>
    <w:rsid w:val="000F1852"/>
    <w:rsid w:val="000F1B25"/>
    <w:rsid w:val="000F4448"/>
    <w:rsid w:val="001013E2"/>
    <w:rsid w:val="00102706"/>
    <w:rsid w:val="00111090"/>
    <w:rsid w:val="00122DE7"/>
    <w:rsid w:val="00123AD2"/>
    <w:rsid w:val="0012514F"/>
    <w:rsid w:val="001323D1"/>
    <w:rsid w:val="00135A16"/>
    <w:rsid w:val="00136E99"/>
    <w:rsid w:val="00143E7C"/>
    <w:rsid w:val="001455CB"/>
    <w:rsid w:val="001504E8"/>
    <w:rsid w:val="00155D63"/>
    <w:rsid w:val="0015702F"/>
    <w:rsid w:val="001679B5"/>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019ED"/>
    <w:rsid w:val="00210391"/>
    <w:rsid w:val="00235817"/>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20290"/>
    <w:rsid w:val="00327E82"/>
    <w:rsid w:val="00340A5F"/>
    <w:rsid w:val="00343DE2"/>
    <w:rsid w:val="00367452"/>
    <w:rsid w:val="00384463"/>
    <w:rsid w:val="00390512"/>
    <w:rsid w:val="003A1432"/>
    <w:rsid w:val="003C52DB"/>
    <w:rsid w:val="003D1B0B"/>
    <w:rsid w:val="003D4A21"/>
    <w:rsid w:val="003F480B"/>
    <w:rsid w:val="003F49A9"/>
    <w:rsid w:val="00400579"/>
    <w:rsid w:val="00400638"/>
    <w:rsid w:val="00411160"/>
    <w:rsid w:val="00412705"/>
    <w:rsid w:val="00415D99"/>
    <w:rsid w:val="00415E89"/>
    <w:rsid w:val="00417ADB"/>
    <w:rsid w:val="004303A2"/>
    <w:rsid w:val="00435A05"/>
    <w:rsid w:val="00442F53"/>
    <w:rsid w:val="004732E9"/>
    <w:rsid w:val="004751F6"/>
    <w:rsid w:val="00475DD3"/>
    <w:rsid w:val="00476983"/>
    <w:rsid w:val="00476BF2"/>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35493"/>
    <w:rsid w:val="005427DB"/>
    <w:rsid w:val="005506B3"/>
    <w:rsid w:val="0055717A"/>
    <w:rsid w:val="00575AC9"/>
    <w:rsid w:val="005924D9"/>
    <w:rsid w:val="005A0AB8"/>
    <w:rsid w:val="005F2994"/>
    <w:rsid w:val="00601543"/>
    <w:rsid w:val="006044E2"/>
    <w:rsid w:val="006065E5"/>
    <w:rsid w:val="006203EB"/>
    <w:rsid w:val="00631B7C"/>
    <w:rsid w:val="00634C1F"/>
    <w:rsid w:val="00642EA0"/>
    <w:rsid w:val="006540D3"/>
    <w:rsid w:val="00666A78"/>
    <w:rsid w:val="0067001D"/>
    <w:rsid w:val="00672240"/>
    <w:rsid w:val="00683FE6"/>
    <w:rsid w:val="00692537"/>
    <w:rsid w:val="00695A89"/>
    <w:rsid w:val="006A1E0F"/>
    <w:rsid w:val="006A63AD"/>
    <w:rsid w:val="006C0C4E"/>
    <w:rsid w:val="006C77CF"/>
    <w:rsid w:val="006E122B"/>
    <w:rsid w:val="00700D8D"/>
    <w:rsid w:val="0070661C"/>
    <w:rsid w:val="00737375"/>
    <w:rsid w:val="00751165"/>
    <w:rsid w:val="0075124A"/>
    <w:rsid w:val="007608E0"/>
    <w:rsid w:val="00760D39"/>
    <w:rsid w:val="00764A5A"/>
    <w:rsid w:val="0077011C"/>
    <w:rsid w:val="00771DD7"/>
    <w:rsid w:val="00773B98"/>
    <w:rsid w:val="007756E0"/>
    <w:rsid w:val="007A46EE"/>
    <w:rsid w:val="007A5FD2"/>
    <w:rsid w:val="007D6FA4"/>
    <w:rsid w:val="007E15D1"/>
    <w:rsid w:val="007E537B"/>
    <w:rsid w:val="007F23B1"/>
    <w:rsid w:val="007F76F0"/>
    <w:rsid w:val="00801400"/>
    <w:rsid w:val="008108D4"/>
    <w:rsid w:val="00811205"/>
    <w:rsid w:val="00812A88"/>
    <w:rsid w:val="00833A11"/>
    <w:rsid w:val="00847010"/>
    <w:rsid w:val="008503FE"/>
    <w:rsid w:val="00856978"/>
    <w:rsid w:val="00856C68"/>
    <w:rsid w:val="00857B03"/>
    <w:rsid w:val="008855EB"/>
    <w:rsid w:val="00885C6E"/>
    <w:rsid w:val="00891FA9"/>
    <w:rsid w:val="008A0283"/>
    <w:rsid w:val="008A765A"/>
    <w:rsid w:val="008C381A"/>
    <w:rsid w:val="008C3FA4"/>
    <w:rsid w:val="008D4090"/>
    <w:rsid w:val="008E228C"/>
    <w:rsid w:val="00904770"/>
    <w:rsid w:val="0090522C"/>
    <w:rsid w:val="009058D5"/>
    <w:rsid w:val="0091012E"/>
    <w:rsid w:val="009109C6"/>
    <w:rsid w:val="00911906"/>
    <w:rsid w:val="00915B27"/>
    <w:rsid w:val="00921B71"/>
    <w:rsid w:val="00925F43"/>
    <w:rsid w:val="00930AB2"/>
    <w:rsid w:val="00937332"/>
    <w:rsid w:val="0094128E"/>
    <w:rsid w:val="00952340"/>
    <w:rsid w:val="0095456E"/>
    <w:rsid w:val="00960CF2"/>
    <w:rsid w:val="009771D0"/>
    <w:rsid w:val="00984243"/>
    <w:rsid w:val="00991739"/>
    <w:rsid w:val="00992DC9"/>
    <w:rsid w:val="009C5807"/>
    <w:rsid w:val="009C6FE3"/>
    <w:rsid w:val="009D3927"/>
    <w:rsid w:val="009D59FF"/>
    <w:rsid w:val="009E5F42"/>
    <w:rsid w:val="009F070B"/>
    <w:rsid w:val="009F1B11"/>
    <w:rsid w:val="00A11950"/>
    <w:rsid w:val="00A25AAB"/>
    <w:rsid w:val="00A46B60"/>
    <w:rsid w:val="00A50C20"/>
    <w:rsid w:val="00A57B9F"/>
    <w:rsid w:val="00A6441C"/>
    <w:rsid w:val="00A64BC6"/>
    <w:rsid w:val="00A70C0B"/>
    <w:rsid w:val="00A92782"/>
    <w:rsid w:val="00AA3385"/>
    <w:rsid w:val="00AA3755"/>
    <w:rsid w:val="00AA3BAB"/>
    <w:rsid w:val="00AA5AC0"/>
    <w:rsid w:val="00AA766D"/>
    <w:rsid w:val="00AC3A0E"/>
    <w:rsid w:val="00AC5147"/>
    <w:rsid w:val="00AD17EA"/>
    <w:rsid w:val="00AD5ACC"/>
    <w:rsid w:val="00B11C07"/>
    <w:rsid w:val="00B146F8"/>
    <w:rsid w:val="00B2752D"/>
    <w:rsid w:val="00B31722"/>
    <w:rsid w:val="00B513FF"/>
    <w:rsid w:val="00B669A7"/>
    <w:rsid w:val="00B84E2E"/>
    <w:rsid w:val="00BC30A9"/>
    <w:rsid w:val="00BC4344"/>
    <w:rsid w:val="00BD04FE"/>
    <w:rsid w:val="00BD0D3B"/>
    <w:rsid w:val="00BE6360"/>
    <w:rsid w:val="00BF2384"/>
    <w:rsid w:val="00C1459B"/>
    <w:rsid w:val="00C2055D"/>
    <w:rsid w:val="00C3573B"/>
    <w:rsid w:val="00C453EC"/>
    <w:rsid w:val="00C45F6A"/>
    <w:rsid w:val="00C53BA5"/>
    <w:rsid w:val="00C54FDF"/>
    <w:rsid w:val="00C619B3"/>
    <w:rsid w:val="00C657C4"/>
    <w:rsid w:val="00C7234E"/>
    <w:rsid w:val="00C76476"/>
    <w:rsid w:val="00C8319C"/>
    <w:rsid w:val="00C86FA1"/>
    <w:rsid w:val="00CD37E7"/>
    <w:rsid w:val="00CE2C61"/>
    <w:rsid w:val="00CF30A5"/>
    <w:rsid w:val="00CF3D3A"/>
    <w:rsid w:val="00D02DE3"/>
    <w:rsid w:val="00D034E5"/>
    <w:rsid w:val="00D0522E"/>
    <w:rsid w:val="00D07B4D"/>
    <w:rsid w:val="00D07D3E"/>
    <w:rsid w:val="00D1102D"/>
    <w:rsid w:val="00D11200"/>
    <w:rsid w:val="00D13D2A"/>
    <w:rsid w:val="00D34655"/>
    <w:rsid w:val="00D35D88"/>
    <w:rsid w:val="00D46309"/>
    <w:rsid w:val="00D61E66"/>
    <w:rsid w:val="00D672E4"/>
    <w:rsid w:val="00D7407C"/>
    <w:rsid w:val="00D740E4"/>
    <w:rsid w:val="00D82088"/>
    <w:rsid w:val="00D86F1B"/>
    <w:rsid w:val="00D879DB"/>
    <w:rsid w:val="00D87AB3"/>
    <w:rsid w:val="00D92F5E"/>
    <w:rsid w:val="00D9437F"/>
    <w:rsid w:val="00D95F99"/>
    <w:rsid w:val="00DA79DD"/>
    <w:rsid w:val="00DB78EF"/>
    <w:rsid w:val="00DC16FD"/>
    <w:rsid w:val="00DC45C0"/>
    <w:rsid w:val="00DD1724"/>
    <w:rsid w:val="00DD7CF2"/>
    <w:rsid w:val="00DF21B6"/>
    <w:rsid w:val="00DF3095"/>
    <w:rsid w:val="00E10572"/>
    <w:rsid w:val="00E23E13"/>
    <w:rsid w:val="00E25768"/>
    <w:rsid w:val="00E328E1"/>
    <w:rsid w:val="00E37657"/>
    <w:rsid w:val="00E52818"/>
    <w:rsid w:val="00EC5856"/>
    <w:rsid w:val="00EE3449"/>
    <w:rsid w:val="00EE3DA8"/>
    <w:rsid w:val="00EF004A"/>
    <w:rsid w:val="00EF31EA"/>
    <w:rsid w:val="00F03D84"/>
    <w:rsid w:val="00F04077"/>
    <w:rsid w:val="00F23E29"/>
    <w:rsid w:val="00F33A29"/>
    <w:rsid w:val="00F61F61"/>
    <w:rsid w:val="00F6640D"/>
    <w:rsid w:val="00F71F3C"/>
    <w:rsid w:val="00F72394"/>
    <w:rsid w:val="00FA6982"/>
    <w:rsid w:val="00FA6E14"/>
    <w:rsid w:val="00FB1197"/>
    <w:rsid w:val="00FB7BAD"/>
    <w:rsid w:val="00FC1FC4"/>
    <w:rsid w:val="00FC4BA5"/>
    <w:rsid w:val="00FC51A8"/>
    <w:rsid w:val="00FF5F0B"/>
    <w:rsid w:val="022B63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A962"/>
  <w15:docId w15:val="{384D31D6-F5C9-491E-B876-494BE462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ind w:firstLineChars="0" w:firstLine="0"/>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uli@cis.org.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187</Words>
  <Characters>1072</Characters>
  <Application>Microsoft Office Word</Application>
  <DocSecurity>0</DocSecurity>
  <Lines>8</Lines>
  <Paragraphs>2</Paragraphs>
  <ScaleCrop>false</ScaleCrop>
  <Company>地址：北京市海淀区知春路6号锦秋国际大厦A座23层   网址：www.cis.org.cn   电话：010-82800385</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liu</dc:creator>
  <cp:lastModifiedBy>li liu</cp:lastModifiedBy>
  <cp:revision>2</cp:revision>
  <cp:lastPrinted>2020-12-09T02:51:00Z</cp:lastPrinted>
  <dcterms:created xsi:type="dcterms:W3CDTF">2026-09-28T07:19:00Z</dcterms:created>
  <dcterms:modified xsi:type="dcterms:W3CDTF">2026-09-28T07:19:00Z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eyJoZGlkIjoiYTJiNzkxNTIxNDgwMjE1NDQ2NzUyMDMzYWRlODZmMjciLCJ1c2VySWQiOiIyNzQyODY3ODUifQ==</vt:lpwstr>
  </property>
  <property fmtid="{D5CDD505-2E9C-101B-9397-08002B2CF9AE}" pid="3" name="KSOProductBuildVer">
    <vt:lpwstr>2052-12.1.0.25225</vt:lpwstr>
  </property>
  <property fmtid="{D5CDD505-2E9C-101B-9397-08002B2CF9AE}" pid="4" name="ICV">
    <vt:lpwstr>F0D6EC6B75504D7ABF0D43E706D18DEC_12</vt:lpwstr>
  </property>
</Properties>
</file>