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F33D" w14:textId="77777777" w:rsidR="001B0345" w:rsidRDefault="00000000">
      <w:pPr>
        <w:ind w:firstLineChars="49" w:firstLine="118"/>
        <w:jc w:val="left"/>
        <w:rPr>
          <w:rFonts w:ascii="宋体" w:hAnsi="宋体" w:cs="宋体" w:hint="eastAsia"/>
          <w:b/>
          <w:kern w:val="0"/>
          <w:sz w:val="24"/>
          <w:szCs w:val="24"/>
        </w:rPr>
      </w:pPr>
      <w:r>
        <w:rPr>
          <w:rFonts w:ascii="宋体" w:hAnsi="宋体" w:cs="宋体" w:hint="eastAsia"/>
          <w:b/>
          <w:kern w:val="0"/>
          <w:sz w:val="24"/>
          <w:szCs w:val="24"/>
        </w:rPr>
        <w:t>附件：</w:t>
      </w:r>
    </w:p>
    <w:p w14:paraId="2EFA28D4" w14:textId="77777777" w:rsidR="001B0345" w:rsidRDefault="00000000">
      <w:pPr>
        <w:ind w:firstLine="452"/>
        <w:jc w:val="center"/>
        <w:rPr>
          <w:rFonts w:ascii="宋体" w:hAnsi="宋体" w:cs="宋体" w:hint="eastAsia"/>
          <w:b/>
          <w:kern w:val="0"/>
          <w:sz w:val="30"/>
          <w:szCs w:val="30"/>
        </w:rPr>
      </w:pPr>
      <w:r>
        <w:rPr>
          <w:rFonts w:ascii="宋体" w:hAnsi="宋体" w:cs="宋体"/>
          <w:b/>
          <w:kern w:val="0"/>
          <w:sz w:val="30"/>
          <w:szCs w:val="30"/>
        </w:rPr>
        <w:t>CIS</w:t>
      </w:r>
      <w:r>
        <w:rPr>
          <w:rFonts w:ascii="宋体" w:hAnsi="宋体" w:cs="宋体" w:hint="eastAsia"/>
          <w:b/>
          <w:kern w:val="0"/>
          <w:sz w:val="30"/>
          <w:szCs w:val="30"/>
        </w:rPr>
        <w:t>标准项目公示表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819"/>
        <w:gridCol w:w="494"/>
        <w:gridCol w:w="498"/>
        <w:gridCol w:w="853"/>
        <w:gridCol w:w="1539"/>
        <w:gridCol w:w="2737"/>
      </w:tblGrid>
      <w:tr w:rsidR="001B0345" w14:paraId="2A0BCAE6" w14:textId="77777777">
        <w:trPr>
          <w:trHeight w:val="637"/>
        </w:trPr>
        <w:tc>
          <w:tcPr>
            <w:tcW w:w="915" w:type="pct"/>
            <w:tcBorders>
              <w:bottom w:val="single" w:sz="4" w:space="0" w:color="auto"/>
            </w:tcBorders>
            <w:vAlign w:val="center"/>
          </w:tcPr>
          <w:p w14:paraId="4DFD134D" w14:textId="77777777" w:rsidR="001B0345" w:rsidRDefault="00000000">
            <w:pPr>
              <w:autoSpaceDE w:val="0"/>
              <w:autoSpaceDN w:val="0"/>
              <w:adjustRightInd w:val="0"/>
              <w:snapToGrid w:val="0"/>
              <w:ind w:firstLineChars="0" w:firstLine="0"/>
              <w:rPr>
                <w:rFonts w:ascii="仿宋" w:eastAsia="仿宋" w:hAnsi="仿宋" w:hint="eastAsia"/>
              </w:rPr>
            </w:pPr>
            <w:bookmarkStart w:id="0" w:name="_Hlk98752381"/>
            <w:r>
              <w:rPr>
                <w:rFonts w:ascii="仿宋" w:eastAsia="仿宋" w:hAnsi="仿宋" w:cs="宋体" w:hint="eastAsia"/>
                <w:kern w:val="0"/>
                <w:szCs w:val="21"/>
              </w:rPr>
              <w:t>申请/</w:t>
            </w:r>
            <w:r>
              <w:rPr>
                <w:rFonts w:ascii="仿宋" w:eastAsia="仿宋" w:hAnsi="仿宋" w:cs="宋体"/>
                <w:kern w:val="0"/>
                <w:szCs w:val="21"/>
              </w:rPr>
              <w:t>建议项目名称(中文)</w:t>
            </w:r>
          </w:p>
        </w:tc>
        <w:tc>
          <w:tcPr>
            <w:tcW w:w="1568" w:type="pct"/>
            <w:gridSpan w:val="4"/>
            <w:tcBorders>
              <w:bottom w:val="single" w:sz="4" w:space="0" w:color="auto"/>
            </w:tcBorders>
            <w:vAlign w:val="center"/>
          </w:tcPr>
          <w:p w14:paraId="00DA49FE" w14:textId="4D52079B" w:rsidR="001B0345" w:rsidRDefault="00937F86">
            <w:pPr>
              <w:ind w:firstLineChars="0" w:firstLine="0"/>
              <w:jc w:val="center"/>
              <w:rPr>
                <w:rFonts w:ascii="仿宋" w:eastAsia="仿宋" w:hAnsi="仿宋" w:hint="eastAsia"/>
              </w:rPr>
            </w:pPr>
            <w:bookmarkStart w:id="1" w:name="OLE_LINK3"/>
            <w:r w:rsidRPr="00937F86">
              <w:rPr>
                <w:rFonts w:ascii="仿宋" w:eastAsia="仿宋" w:hAnsi="仿宋" w:cs="仿宋"/>
              </w:rPr>
              <w:t>水质 生化需氧量（BOD）的测定 生物电化学法</w:t>
            </w:r>
            <w:bookmarkEnd w:id="1"/>
          </w:p>
        </w:tc>
        <w:tc>
          <w:tcPr>
            <w:tcW w:w="906" w:type="pct"/>
            <w:tcBorders>
              <w:bottom w:val="single" w:sz="4" w:space="0" w:color="auto"/>
            </w:tcBorders>
            <w:vAlign w:val="center"/>
          </w:tcPr>
          <w:p w14:paraId="515540A8"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申请/</w:t>
            </w:r>
            <w:r>
              <w:rPr>
                <w:rFonts w:ascii="仿宋" w:eastAsia="仿宋" w:hAnsi="仿宋" w:cs="宋体"/>
                <w:kern w:val="0"/>
                <w:szCs w:val="21"/>
              </w:rPr>
              <w:t>建议项目名称</w:t>
            </w:r>
            <w:proofErr w:type="gramStart"/>
            <w:r>
              <w:rPr>
                <w:rFonts w:ascii="仿宋" w:eastAsia="仿宋" w:hAnsi="仿宋" w:cs="宋体"/>
                <w:kern w:val="0"/>
                <w:szCs w:val="21"/>
              </w:rPr>
              <w:t>(</w:t>
            </w:r>
            <w:r>
              <w:rPr>
                <w:rFonts w:ascii="仿宋" w:eastAsia="仿宋" w:hAnsi="仿宋" w:cs="宋体" w:hint="eastAsia"/>
                <w:kern w:val="0"/>
                <w:szCs w:val="21"/>
              </w:rPr>
              <w:t>英</w:t>
            </w:r>
            <w:r>
              <w:rPr>
                <w:rFonts w:ascii="仿宋" w:eastAsia="仿宋" w:hAnsi="仿宋" w:cs="宋体"/>
                <w:kern w:val="0"/>
                <w:szCs w:val="21"/>
              </w:rPr>
              <w:t>文)</w:t>
            </w:r>
            <w:proofErr w:type="gramEnd"/>
          </w:p>
        </w:tc>
        <w:tc>
          <w:tcPr>
            <w:tcW w:w="1611" w:type="pct"/>
            <w:tcBorders>
              <w:bottom w:val="single" w:sz="4" w:space="0" w:color="auto"/>
            </w:tcBorders>
            <w:vAlign w:val="center"/>
          </w:tcPr>
          <w:p w14:paraId="4E9E4D64" w14:textId="539CF36D" w:rsidR="001B0345" w:rsidRDefault="00937F86">
            <w:pPr>
              <w:ind w:firstLineChars="0" w:firstLine="0"/>
              <w:jc w:val="center"/>
              <w:rPr>
                <w:rFonts w:ascii="Times New Roman" w:hAnsi="Times New Roman"/>
              </w:rPr>
            </w:pPr>
            <w:r w:rsidRPr="00937F86">
              <w:rPr>
                <w:rFonts w:ascii="Times New Roman" w:eastAsia="仿宋" w:hAnsi="Times New Roman" w:cs="Times New Roman"/>
              </w:rPr>
              <w:t>Water quality—Determination of biochemical oxygen demand (BOD)—</w:t>
            </w:r>
            <w:proofErr w:type="spellStart"/>
            <w:r w:rsidRPr="00937F86">
              <w:rPr>
                <w:rFonts w:ascii="Times New Roman" w:eastAsia="仿宋" w:hAnsi="Times New Roman" w:cs="Times New Roman"/>
              </w:rPr>
              <w:t>Bioelectrochemical</w:t>
            </w:r>
            <w:proofErr w:type="spellEnd"/>
            <w:r w:rsidRPr="00937F86">
              <w:rPr>
                <w:rFonts w:ascii="Times New Roman" w:eastAsia="仿宋" w:hAnsi="Times New Roman" w:cs="Times New Roman"/>
              </w:rPr>
              <w:t xml:space="preserve"> method</w:t>
            </w:r>
          </w:p>
        </w:tc>
      </w:tr>
      <w:tr w:rsidR="001B0345" w14:paraId="4B4BD4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21739DAB" w14:textId="77777777" w:rsidR="001B0345" w:rsidRDefault="00000000">
            <w:pPr>
              <w:autoSpaceDE w:val="0"/>
              <w:autoSpaceDN w:val="0"/>
              <w:adjustRightInd w:val="0"/>
              <w:snapToGrid w:val="0"/>
              <w:ind w:firstLineChars="0" w:firstLine="0"/>
              <w:rPr>
                <w:rFonts w:ascii="仿宋" w:eastAsia="仿宋" w:hAnsi="仿宋" w:hint="eastAsia"/>
                <w:kern w:val="0"/>
                <w:szCs w:val="21"/>
              </w:rPr>
            </w:pPr>
            <w:r>
              <w:rPr>
                <w:rFonts w:ascii="仿宋" w:eastAsia="仿宋" w:hAnsi="仿宋" w:cs="宋体"/>
                <w:kern w:val="0"/>
                <w:szCs w:val="21"/>
              </w:rPr>
              <w:t>制定或修订</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6B7460DE"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hint="eastAsia"/>
                <w:kern w:val="0"/>
                <w:szCs w:val="21"/>
              </w:rPr>
              <w:t>■</w:t>
            </w:r>
            <w:r>
              <w:rPr>
                <w:rFonts w:ascii="仿宋" w:eastAsia="仿宋" w:hAnsi="仿宋" w:cs="宋体"/>
                <w:kern w:val="0"/>
                <w:szCs w:val="21"/>
              </w:rPr>
              <w:t>制定</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6AB503E1"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kern w:val="0"/>
                <w:szCs w:val="21"/>
              </w:rPr>
              <w:t>□修订</w:t>
            </w:r>
          </w:p>
        </w:tc>
        <w:tc>
          <w:tcPr>
            <w:tcW w:w="906" w:type="pct"/>
            <w:tcBorders>
              <w:top w:val="single" w:sz="4" w:space="0" w:color="auto"/>
              <w:left w:val="single" w:sz="4" w:space="0" w:color="auto"/>
              <w:bottom w:val="single" w:sz="4" w:space="0" w:color="auto"/>
              <w:right w:val="single" w:sz="4" w:space="0" w:color="auto"/>
            </w:tcBorders>
            <w:vAlign w:val="center"/>
          </w:tcPr>
          <w:p w14:paraId="3D62C9D9" w14:textId="77777777" w:rsidR="001B0345" w:rsidRDefault="00000000">
            <w:pPr>
              <w:ind w:firstLineChars="0" w:firstLine="0"/>
              <w:rPr>
                <w:rFonts w:ascii="仿宋" w:eastAsia="仿宋" w:hAnsi="仿宋" w:cs="宋体" w:hint="eastAsia"/>
                <w:kern w:val="0"/>
                <w:szCs w:val="21"/>
              </w:rPr>
            </w:pPr>
            <w:r>
              <w:rPr>
                <w:rFonts w:ascii="仿宋" w:eastAsia="仿宋" w:hAnsi="仿宋" w:cs="宋体"/>
                <w:kern w:val="0"/>
                <w:szCs w:val="21"/>
              </w:rPr>
              <w:t>被修订标准编号</w:t>
            </w:r>
          </w:p>
        </w:tc>
        <w:tc>
          <w:tcPr>
            <w:tcW w:w="1611" w:type="pct"/>
            <w:tcBorders>
              <w:top w:val="single" w:sz="4" w:space="0" w:color="auto"/>
              <w:left w:val="single" w:sz="4" w:space="0" w:color="auto"/>
              <w:bottom w:val="single" w:sz="4" w:space="0" w:color="auto"/>
              <w:right w:val="single" w:sz="4" w:space="0" w:color="auto"/>
            </w:tcBorders>
          </w:tcPr>
          <w:p w14:paraId="11E64E05" w14:textId="77777777" w:rsidR="001B0345" w:rsidRDefault="001B0345">
            <w:pPr>
              <w:ind w:firstLine="315"/>
              <w:rPr>
                <w:rFonts w:ascii="仿宋" w:eastAsia="仿宋" w:hAnsi="仿宋" w:hint="eastAsia"/>
              </w:rPr>
            </w:pPr>
          </w:p>
        </w:tc>
      </w:tr>
      <w:tr w:rsidR="001B0345" w14:paraId="0DF528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37254085" w14:textId="77777777" w:rsidR="001B0345" w:rsidRDefault="00000000">
            <w:pPr>
              <w:ind w:firstLineChars="71" w:firstLine="149"/>
              <w:rPr>
                <w:rFonts w:ascii="仿宋" w:eastAsia="仿宋" w:hAnsi="仿宋" w:hint="eastAsia"/>
              </w:rPr>
            </w:pPr>
            <w:r>
              <w:rPr>
                <w:rFonts w:ascii="仿宋" w:eastAsia="仿宋" w:hAnsi="仿宋" w:cs="宋体" w:hint="eastAsia"/>
                <w:kern w:val="0"/>
                <w:szCs w:val="21"/>
              </w:rPr>
              <w:t>采标程度</w:t>
            </w:r>
          </w:p>
        </w:tc>
        <w:tc>
          <w:tcPr>
            <w:tcW w:w="482" w:type="pct"/>
            <w:tcBorders>
              <w:top w:val="single" w:sz="4" w:space="0" w:color="auto"/>
              <w:left w:val="single" w:sz="4" w:space="0" w:color="auto"/>
              <w:bottom w:val="single" w:sz="4" w:space="0" w:color="auto"/>
              <w:right w:val="single" w:sz="4" w:space="0" w:color="auto"/>
            </w:tcBorders>
            <w:vAlign w:val="center"/>
          </w:tcPr>
          <w:p w14:paraId="2B29035D" w14:textId="77777777" w:rsidR="001B0345" w:rsidRDefault="00000000">
            <w:pPr>
              <w:autoSpaceDE w:val="0"/>
              <w:autoSpaceDN w:val="0"/>
              <w:adjustRightInd w:val="0"/>
              <w:snapToGrid w:val="0"/>
              <w:ind w:firstLineChars="0" w:firstLine="0"/>
              <w:rPr>
                <w:rFonts w:ascii="仿宋" w:eastAsia="仿宋" w:hAnsi="仿宋" w:hint="eastAsia"/>
                <w:kern w:val="0"/>
                <w:sz w:val="24"/>
                <w:szCs w:val="24"/>
              </w:rPr>
            </w:pPr>
            <w:r>
              <w:rPr>
                <w:rFonts w:ascii="仿宋" w:eastAsia="仿宋" w:hAnsi="仿宋" w:cs="宋体"/>
                <w:kern w:val="0"/>
                <w:sz w:val="19"/>
                <w:szCs w:val="19"/>
              </w:rPr>
              <w:t>□IDT</w:t>
            </w:r>
          </w:p>
        </w:tc>
        <w:tc>
          <w:tcPr>
            <w:tcW w:w="584" w:type="pct"/>
            <w:gridSpan w:val="2"/>
            <w:tcBorders>
              <w:top w:val="single" w:sz="4" w:space="0" w:color="auto"/>
              <w:left w:val="single" w:sz="4" w:space="0" w:color="auto"/>
              <w:bottom w:val="single" w:sz="4" w:space="0" w:color="auto"/>
              <w:right w:val="single" w:sz="4" w:space="0" w:color="auto"/>
            </w:tcBorders>
            <w:vAlign w:val="center"/>
          </w:tcPr>
          <w:p w14:paraId="5F72C07A"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□MOD</w:t>
            </w:r>
          </w:p>
        </w:tc>
        <w:tc>
          <w:tcPr>
            <w:tcW w:w="502" w:type="pct"/>
            <w:tcBorders>
              <w:top w:val="single" w:sz="4" w:space="0" w:color="auto"/>
              <w:left w:val="single" w:sz="4" w:space="0" w:color="auto"/>
              <w:bottom w:val="single" w:sz="4" w:space="0" w:color="auto"/>
              <w:right w:val="single" w:sz="4" w:space="0" w:color="auto"/>
            </w:tcBorders>
            <w:vAlign w:val="center"/>
          </w:tcPr>
          <w:p w14:paraId="504F0347"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□NEQ</w:t>
            </w:r>
          </w:p>
        </w:tc>
        <w:tc>
          <w:tcPr>
            <w:tcW w:w="906" w:type="pct"/>
            <w:tcBorders>
              <w:top w:val="single" w:sz="4" w:space="0" w:color="auto"/>
              <w:left w:val="single" w:sz="4" w:space="0" w:color="auto"/>
              <w:bottom w:val="single" w:sz="4" w:space="0" w:color="auto"/>
              <w:right w:val="single" w:sz="4" w:space="0" w:color="auto"/>
            </w:tcBorders>
            <w:vAlign w:val="center"/>
          </w:tcPr>
          <w:p w14:paraId="023D9769"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t>采标编号</w:t>
            </w:r>
          </w:p>
        </w:tc>
        <w:tc>
          <w:tcPr>
            <w:tcW w:w="1611" w:type="pct"/>
            <w:tcBorders>
              <w:top w:val="single" w:sz="4" w:space="0" w:color="auto"/>
              <w:left w:val="single" w:sz="4" w:space="0" w:color="auto"/>
              <w:bottom w:val="single" w:sz="4" w:space="0" w:color="auto"/>
              <w:right w:val="single" w:sz="4" w:space="0" w:color="auto"/>
            </w:tcBorders>
          </w:tcPr>
          <w:p w14:paraId="0FE637BE" w14:textId="77777777" w:rsidR="001B0345" w:rsidRDefault="001B0345">
            <w:pPr>
              <w:ind w:firstLine="315"/>
              <w:rPr>
                <w:rFonts w:ascii="仿宋" w:eastAsia="仿宋" w:hAnsi="仿宋" w:hint="eastAsia"/>
              </w:rPr>
            </w:pPr>
          </w:p>
        </w:tc>
      </w:tr>
      <w:tr w:rsidR="001B0345" w14:paraId="1901A12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3"/>
        </w:trPr>
        <w:tc>
          <w:tcPr>
            <w:tcW w:w="915" w:type="pct"/>
            <w:tcBorders>
              <w:top w:val="single" w:sz="4" w:space="0" w:color="auto"/>
              <w:left w:val="single" w:sz="4" w:space="0" w:color="auto"/>
              <w:bottom w:val="single" w:sz="4" w:space="0" w:color="auto"/>
              <w:right w:val="single" w:sz="4" w:space="0" w:color="auto"/>
            </w:tcBorders>
            <w:vAlign w:val="center"/>
          </w:tcPr>
          <w:p w14:paraId="110D6146" w14:textId="77777777" w:rsidR="001B0345" w:rsidRDefault="00000000">
            <w:pPr>
              <w:autoSpaceDE w:val="0"/>
              <w:autoSpaceDN w:val="0"/>
              <w:adjustRightInd w:val="0"/>
              <w:snapToGrid w:val="0"/>
              <w:ind w:firstLineChars="0" w:firstLine="0"/>
              <w:jc w:val="left"/>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国外先进标准名称(中文)</w:t>
            </w:r>
          </w:p>
        </w:tc>
        <w:tc>
          <w:tcPr>
            <w:tcW w:w="1568" w:type="pct"/>
            <w:gridSpan w:val="4"/>
            <w:tcBorders>
              <w:top w:val="single" w:sz="4" w:space="0" w:color="auto"/>
              <w:left w:val="single" w:sz="4" w:space="0" w:color="auto"/>
              <w:bottom w:val="single" w:sz="4" w:space="0" w:color="auto"/>
              <w:right w:val="single" w:sz="4" w:space="0" w:color="auto"/>
            </w:tcBorders>
            <w:vAlign w:val="center"/>
          </w:tcPr>
          <w:p w14:paraId="49596DE8"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c>
          <w:tcPr>
            <w:tcW w:w="906" w:type="pct"/>
            <w:tcBorders>
              <w:top w:val="single" w:sz="4" w:space="0" w:color="auto"/>
              <w:left w:val="single" w:sz="4" w:space="0" w:color="auto"/>
              <w:bottom w:val="single" w:sz="4" w:space="0" w:color="auto"/>
              <w:right w:val="single" w:sz="4" w:space="0" w:color="auto"/>
            </w:tcBorders>
            <w:vAlign w:val="center"/>
          </w:tcPr>
          <w:p w14:paraId="06DA2EF5" w14:textId="77777777" w:rsidR="001B0345" w:rsidRDefault="00000000">
            <w:pPr>
              <w:autoSpaceDE w:val="0"/>
              <w:autoSpaceDN w:val="0"/>
              <w:adjustRightInd w:val="0"/>
              <w:snapToGrid w:val="0"/>
              <w:ind w:firstLineChars="0" w:firstLine="0"/>
              <w:jc w:val="center"/>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w:t>
            </w:r>
            <w:r>
              <w:rPr>
                <w:rFonts w:ascii="仿宋" w:eastAsia="仿宋" w:hAnsi="仿宋" w:cs="宋体" w:hint="eastAsia"/>
                <w:kern w:val="0"/>
                <w:szCs w:val="21"/>
              </w:rPr>
              <w:t>英</w:t>
            </w:r>
            <w:r>
              <w:rPr>
                <w:rFonts w:ascii="仿宋" w:eastAsia="仿宋" w:hAnsi="仿宋" w:cs="宋体"/>
                <w:kern w:val="0"/>
                <w:szCs w:val="21"/>
              </w:rPr>
              <w:t>文)</w:t>
            </w:r>
          </w:p>
        </w:tc>
        <w:tc>
          <w:tcPr>
            <w:tcW w:w="1611" w:type="pct"/>
            <w:tcBorders>
              <w:top w:val="single" w:sz="4" w:space="0" w:color="auto"/>
              <w:left w:val="single" w:sz="4" w:space="0" w:color="auto"/>
              <w:bottom w:val="single" w:sz="4" w:space="0" w:color="auto"/>
              <w:right w:val="single" w:sz="4" w:space="0" w:color="auto"/>
            </w:tcBorders>
            <w:vAlign w:val="center"/>
          </w:tcPr>
          <w:p w14:paraId="7B482007"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r>
      <w:tr w:rsidR="001B0345" w14:paraId="7863440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2"/>
        </w:trPr>
        <w:tc>
          <w:tcPr>
            <w:tcW w:w="915" w:type="pct"/>
            <w:tcBorders>
              <w:top w:val="single" w:sz="4" w:space="0" w:color="auto"/>
              <w:left w:val="single" w:sz="4" w:space="0" w:color="auto"/>
              <w:bottom w:val="single" w:sz="4" w:space="0" w:color="auto"/>
              <w:right w:val="single" w:sz="4" w:space="0" w:color="auto"/>
            </w:tcBorders>
            <w:vAlign w:val="center"/>
          </w:tcPr>
          <w:p w14:paraId="6E8F611A"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项目申报</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vAlign w:val="center"/>
          </w:tcPr>
          <w:p w14:paraId="0D8D14CA" w14:textId="5512E007" w:rsidR="001B0345" w:rsidRDefault="00D231AC">
            <w:pPr>
              <w:autoSpaceDE w:val="0"/>
              <w:autoSpaceDN w:val="0"/>
              <w:adjustRightInd w:val="0"/>
              <w:snapToGrid w:val="0"/>
              <w:ind w:firstLineChars="0" w:firstLine="0"/>
              <w:rPr>
                <w:rFonts w:ascii="仿宋" w:eastAsia="仿宋" w:hAnsi="仿宋" w:cs="宋体" w:hint="eastAsia"/>
                <w:kern w:val="0"/>
                <w:szCs w:val="21"/>
              </w:rPr>
            </w:pPr>
            <w:r w:rsidRPr="00D231AC">
              <w:rPr>
                <w:rFonts w:ascii="仿宋" w:eastAsia="仿宋" w:hAnsi="仿宋" w:cs="宋体"/>
                <w:color w:val="000000"/>
                <w:kern w:val="0"/>
                <w:szCs w:val="21"/>
              </w:rPr>
              <w:t>浙江微兰环境科技有限公司</w:t>
            </w:r>
          </w:p>
        </w:tc>
      </w:tr>
      <w:tr w:rsidR="001B0345" w14:paraId="30568A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2"/>
        </w:trPr>
        <w:tc>
          <w:tcPr>
            <w:tcW w:w="915" w:type="pct"/>
            <w:tcBorders>
              <w:top w:val="single" w:sz="4" w:space="0" w:color="auto"/>
              <w:left w:val="single" w:sz="4" w:space="0" w:color="auto"/>
              <w:bottom w:val="single" w:sz="4" w:space="0" w:color="auto"/>
              <w:right w:val="single" w:sz="4" w:space="0" w:color="auto"/>
            </w:tcBorders>
            <w:vAlign w:val="center"/>
          </w:tcPr>
          <w:p w14:paraId="1336892E"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kern w:val="0"/>
                <w:szCs w:val="21"/>
              </w:rPr>
              <w:t>目的、意义或必要性</w:t>
            </w:r>
          </w:p>
        </w:tc>
        <w:tc>
          <w:tcPr>
            <w:tcW w:w="4085" w:type="pct"/>
            <w:gridSpan w:val="6"/>
            <w:tcBorders>
              <w:top w:val="single" w:sz="4" w:space="0" w:color="auto"/>
              <w:left w:val="single" w:sz="4" w:space="0" w:color="auto"/>
              <w:bottom w:val="single" w:sz="4" w:space="0" w:color="auto"/>
              <w:right w:val="single" w:sz="4" w:space="0" w:color="auto"/>
            </w:tcBorders>
          </w:tcPr>
          <w:p w14:paraId="18C3E51A" w14:textId="0BD11904" w:rsidR="00D231AC" w:rsidRDefault="00D231AC" w:rsidP="00CF30A5">
            <w:pPr>
              <w:spacing w:line="360" w:lineRule="auto"/>
              <w:ind w:firstLineChars="200" w:firstLine="420"/>
              <w:rPr>
                <w:rFonts w:ascii="仿宋" w:eastAsia="仿宋" w:hAnsi="仿宋" w:cs="仿宋"/>
                <w:kern w:val="0"/>
                <w:szCs w:val="21"/>
              </w:rPr>
            </w:pPr>
            <w:r w:rsidRPr="00D231AC">
              <w:rPr>
                <w:rFonts w:ascii="仿宋" w:eastAsia="仿宋" w:hAnsi="仿宋" w:cs="仿宋"/>
                <w:kern w:val="0"/>
                <w:szCs w:val="21"/>
              </w:rPr>
              <w:t>生化需氧量（BOD）是评价水体有机污染程度的核心指标，广泛应用于地表水、生活污水和工业废水的环境监测领域。目前，我国法定的BOD测定基准方法为五日生化需氧量稀释与接种法，即</w:t>
            </w:r>
            <w:r w:rsidRPr="00D231AC">
              <w:rPr>
                <w:rFonts w:ascii="仿宋" w:eastAsia="仿宋" w:hAnsi="仿宋" w:cs="Times New Roman"/>
                <w:kern w:val="0"/>
                <w:szCs w:val="21"/>
              </w:rPr>
              <w:t>BOD</w:t>
            </w:r>
            <w:r w:rsidRPr="00D231AC">
              <w:rPr>
                <w:rFonts w:ascii="Cambria Math" w:eastAsia="仿宋" w:hAnsi="Cambria Math" w:cs="Cambria Math"/>
                <w:kern w:val="0"/>
                <w:szCs w:val="21"/>
              </w:rPr>
              <w:t>₅</w:t>
            </w:r>
            <w:r w:rsidRPr="00D231AC">
              <w:rPr>
                <w:rFonts w:ascii="仿宋" w:eastAsia="仿宋" w:hAnsi="仿宋" w:cs="仿宋"/>
                <w:kern w:val="0"/>
                <w:szCs w:val="21"/>
              </w:rPr>
              <w:t>法</w:t>
            </w:r>
            <w:r>
              <w:rPr>
                <w:rFonts w:ascii="仿宋" w:eastAsia="仿宋" w:hAnsi="仿宋" w:cs="仿宋" w:hint="eastAsia"/>
                <w:kern w:val="0"/>
                <w:szCs w:val="21"/>
              </w:rPr>
              <w:t>，</w:t>
            </w:r>
            <w:r w:rsidRPr="00D231AC">
              <w:rPr>
                <w:rFonts w:ascii="仿宋" w:eastAsia="仿宋" w:hAnsi="仿宋" w:cs="仿宋"/>
                <w:kern w:val="0"/>
                <w:szCs w:val="21"/>
              </w:rPr>
              <w:t>然而，该方法测量结果只能反映五天前的水质状况，无法为污水处理过程的实时调控、突发水污染事件的应急响应以及排放合规性的事前预警提供及时依据。这一时间滞后的技术缺陷，长期困扰着水环境管理部门和污水处理行业。</w:t>
            </w:r>
          </w:p>
          <w:p w14:paraId="3ED8F980" w14:textId="20093287" w:rsidR="00CF30A5" w:rsidRDefault="00D231AC">
            <w:pPr>
              <w:spacing w:line="360" w:lineRule="auto"/>
              <w:ind w:firstLineChars="200" w:firstLine="420"/>
              <w:rPr>
                <w:rFonts w:ascii="仿宋" w:eastAsia="仿宋" w:hAnsi="仿宋" w:cs="仿宋" w:hint="eastAsia"/>
                <w:kern w:val="0"/>
                <w:szCs w:val="21"/>
              </w:rPr>
            </w:pPr>
            <w:r w:rsidRPr="00D231AC">
              <w:rPr>
                <w:rFonts w:ascii="仿宋" w:eastAsia="仿宋" w:hAnsi="仿宋" w:cs="仿宋"/>
                <w:kern w:val="0"/>
                <w:szCs w:val="21"/>
              </w:rPr>
              <w:t>以微生物燃料电池（MFC）为代表的生物电化学法 BOD 在线监测技术，经过近三十年的发展，已从实验室研究逐步走向工程应用验证阶段。本标准规定的生物电化学法（BES 法），利用电活性微生物氧化有机物所产生的电量信号与 BOD 含量之间的相关性进行测定。该方法具有响应时间短（5 分钟至数小时）、操作稳定、灵敏度高、适用范围宽、连续操作时间长等显著优势</w:t>
            </w:r>
            <w:r>
              <w:rPr>
                <w:rFonts w:ascii="仿宋" w:eastAsia="仿宋" w:hAnsi="仿宋" w:cs="仿宋" w:hint="eastAsia"/>
                <w:kern w:val="0"/>
                <w:szCs w:val="21"/>
              </w:rPr>
              <w:t>。</w:t>
            </w:r>
            <w:r w:rsidR="00CF30A5">
              <w:rPr>
                <w:rFonts w:ascii="仿宋" w:eastAsia="仿宋" w:hAnsi="仿宋" w:cs="仿宋" w:hint="eastAsia"/>
                <w:kern w:val="0"/>
                <w:szCs w:val="21"/>
              </w:rPr>
              <w:t xml:space="preserve"> </w:t>
            </w:r>
          </w:p>
          <w:p w14:paraId="47911D93" w14:textId="7B355BBE" w:rsidR="00C53BA5" w:rsidRDefault="00C53BA5">
            <w:pPr>
              <w:spacing w:line="360" w:lineRule="auto"/>
              <w:ind w:firstLineChars="200" w:firstLine="420"/>
              <w:rPr>
                <w:rFonts w:ascii="仿宋" w:eastAsia="仿宋" w:hAnsi="仿宋" w:cs="宋体" w:hint="eastAsia"/>
                <w:color w:val="000000"/>
                <w:kern w:val="0"/>
                <w:szCs w:val="21"/>
              </w:rPr>
            </w:pPr>
            <w:r>
              <w:rPr>
                <w:rFonts w:ascii="仿宋" w:eastAsia="仿宋" w:hAnsi="仿宋" w:cs="宋体"/>
                <w:color w:val="000000"/>
                <w:kern w:val="0"/>
                <w:szCs w:val="21"/>
              </w:rPr>
              <w:t>制定</w:t>
            </w:r>
            <w:r>
              <w:rPr>
                <w:rFonts w:ascii="仿宋" w:eastAsia="仿宋" w:hAnsi="仿宋" w:cs="宋体" w:hint="eastAsia"/>
                <w:color w:val="000000"/>
                <w:kern w:val="0"/>
                <w:szCs w:val="21"/>
              </w:rPr>
              <w:t>《</w:t>
            </w:r>
            <w:r w:rsidR="00D231AC" w:rsidRPr="00937F86">
              <w:rPr>
                <w:rFonts w:ascii="仿宋" w:eastAsia="仿宋" w:hAnsi="仿宋" w:cs="仿宋"/>
              </w:rPr>
              <w:t>水质 生化需氧量（BOD）的测定 生物电化学法</w:t>
            </w:r>
            <w:r>
              <w:rPr>
                <w:rFonts w:ascii="仿宋" w:eastAsia="仿宋" w:hAnsi="仿宋" w:cs="仿宋" w:hint="eastAsia"/>
              </w:rPr>
              <w:t>》</w:t>
            </w:r>
            <w:r>
              <w:rPr>
                <w:rFonts w:ascii="仿宋" w:eastAsia="仿宋" w:hAnsi="仿宋" w:cs="宋体"/>
                <w:color w:val="000000"/>
                <w:kern w:val="0"/>
                <w:szCs w:val="21"/>
              </w:rPr>
              <w:t>，将填补国内外</w:t>
            </w:r>
            <w:r w:rsidR="00D231AC">
              <w:rPr>
                <w:rFonts w:ascii="仿宋" w:eastAsia="仿宋" w:hAnsi="仿宋" w:cs="宋体" w:hint="eastAsia"/>
                <w:color w:val="000000"/>
                <w:kern w:val="0"/>
                <w:szCs w:val="21"/>
              </w:rPr>
              <w:t>B</w:t>
            </w:r>
            <w:r w:rsidR="00D231AC" w:rsidRPr="00D231AC">
              <w:rPr>
                <w:rFonts w:ascii="仿宋" w:eastAsia="仿宋" w:hAnsi="仿宋" w:cs="宋体"/>
                <w:color w:val="000000"/>
                <w:kern w:val="0"/>
                <w:szCs w:val="21"/>
              </w:rPr>
              <w:t>OD在线连续电化学监测方法领域的标准</w:t>
            </w:r>
            <w:proofErr w:type="gramStart"/>
            <w:r w:rsidR="00D231AC" w:rsidRPr="00D231AC">
              <w:rPr>
                <w:rFonts w:ascii="仿宋" w:eastAsia="仿宋" w:hAnsi="仿宋" w:cs="宋体"/>
                <w:color w:val="000000"/>
                <w:kern w:val="0"/>
                <w:szCs w:val="21"/>
              </w:rPr>
              <w:t>空白</w:t>
            </w:r>
            <w:r w:rsidR="00D231AC">
              <w:rPr>
                <w:rFonts w:ascii="仿宋" w:eastAsia="仿宋" w:hAnsi="仿宋" w:cs="宋体" w:hint="eastAsia"/>
                <w:color w:val="000000"/>
                <w:kern w:val="0"/>
                <w:szCs w:val="21"/>
              </w:rPr>
              <w:t>,</w:t>
            </w:r>
            <w:proofErr w:type="gramEnd"/>
            <w:r w:rsidR="00D231AC">
              <w:rPr>
                <w:rFonts w:hint="eastAsia"/>
              </w:rPr>
              <w:t xml:space="preserve"> </w:t>
            </w:r>
            <w:r w:rsidR="00D231AC" w:rsidRPr="00D231AC">
              <w:rPr>
                <w:rFonts w:ascii="仿宋" w:eastAsia="仿宋" w:hAnsi="仿宋" w:cs="宋体"/>
                <w:color w:val="000000"/>
                <w:kern w:val="0"/>
                <w:szCs w:val="21"/>
              </w:rPr>
              <w:t>为监管部门、检测机构和排污单位提供在线连续、低运维成本的技术手段，有效支撑排污许可、执法监管及水质评价等工作。</w:t>
            </w:r>
          </w:p>
          <w:p w14:paraId="1866942E" w14:textId="5BA09826" w:rsidR="001B0345" w:rsidRDefault="00000000">
            <w:pPr>
              <w:spacing w:line="360" w:lineRule="auto"/>
              <w:ind w:firstLineChars="200" w:firstLine="420"/>
              <w:rPr>
                <w:rFonts w:ascii="仿宋" w:eastAsia="仿宋" w:hAnsi="仿宋" w:cs="仿宋" w:hint="eastAsia"/>
                <w:kern w:val="0"/>
                <w:szCs w:val="21"/>
              </w:rPr>
            </w:pPr>
            <w:r>
              <w:rPr>
                <w:rFonts w:ascii="仿宋" w:eastAsia="仿宋" w:hAnsi="仿宋" w:cs="仿宋" w:hint="eastAsia"/>
                <w:kern w:val="0"/>
                <w:szCs w:val="21"/>
              </w:rPr>
              <w:t>经查询，目前国内外尚未发现</w:t>
            </w:r>
            <w:r w:rsidR="00D231AC" w:rsidRPr="00D231AC">
              <w:rPr>
                <w:rFonts w:ascii="仿宋" w:eastAsia="仿宋" w:hAnsi="仿宋" w:cs="仿宋"/>
                <w:kern w:val="0"/>
                <w:szCs w:val="21"/>
              </w:rPr>
              <w:t>针对生物电化学法BOD在线监测</w:t>
            </w:r>
            <w:r w:rsidR="00C53BA5">
              <w:rPr>
                <w:rFonts w:ascii="仿宋" w:eastAsia="仿宋" w:hAnsi="仿宋" w:cs="仿宋" w:hint="eastAsia"/>
                <w:kern w:val="0"/>
                <w:szCs w:val="21"/>
              </w:rPr>
              <w:t>的</w:t>
            </w:r>
            <w:r>
              <w:rPr>
                <w:rFonts w:ascii="仿宋" w:eastAsia="仿宋" w:hAnsi="仿宋" w:cs="仿宋" w:hint="eastAsia"/>
                <w:kern w:val="0"/>
                <w:szCs w:val="21"/>
              </w:rPr>
              <w:t>相关标准。</w:t>
            </w:r>
            <w:r>
              <w:rPr>
                <w:rFonts w:ascii="仿宋" w:eastAsia="仿宋" w:hAnsi="仿宋" w:cs="仿宋"/>
                <w:kern w:val="0"/>
                <w:szCs w:val="21"/>
              </w:rPr>
              <w:t xml:space="preserve"> </w:t>
            </w:r>
          </w:p>
          <w:p w14:paraId="026DD5D2" w14:textId="2EB1EB52" w:rsidR="002019ED" w:rsidRPr="00C53BA5" w:rsidRDefault="002019ED" w:rsidP="002019ED">
            <w:pPr>
              <w:spacing w:line="360" w:lineRule="auto"/>
              <w:ind w:firstLineChars="200" w:firstLine="420"/>
              <w:rPr>
                <w:rFonts w:ascii="仿宋" w:eastAsia="仿宋" w:hAnsi="仿宋" w:cs="仿宋" w:hint="eastAsia"/>
                <w:kern w:val="0"/>
                <w:szCs w:val="21"/>
              </w:rPr>
            </w:pPr>
            <w:r w:rsidRPr="002019ED">
              <w:rPr>
                <w:rFonts w:ascii="仿宋" w:eastAsia="仿宋" w:hAnsi="仿宋" w:cs="仿宋" w:hint="eastAsia"/>
                <w:kern w:val="0"/>
                <w:szCs w:val="21"/>
              </w:rPr>
              <w:lastRenderedPageBreak/>
              <w:t>本文件</w:t>
            </w:r>
            <w:r>
              <w:rPr>
                <w:rFonts w:ascii="仿宋" w:eastAsia="仿宋" w:hAnsi="仿宋" w:cs="仿宋" w:hint="eastAsia"/>
                <w:kern w:val="0"/>
                <w:szCs w:val="21"/>
              </w:rPr>
              <w:t>拟</w:t>
            </w:r>
            <w:r w:rsidR="00C53BA5" w:rsidRPr="00C53BA5">
              <w:rPr>
                <w:rFonts w:ascii="仿宋" w:eastAsia="仿宋" w:hAnsi="仿宋" w:cs="仿宋"/>
                <w:kern w:val="0"/>
                <w:szCs w:val="21"/>
              </w:rPr>
              <w:t>规定</w:t>
            </w:r>
            <w:r w:rsidR="00D231AC" w:rsidRPr="00D231AC">
              <w:rPr>
                <w:rFonts w:ascii="仿宋" w:eastAsia="仿宋" w:hAnsi="仿宋" w:cs="仿宋"/>
                <w:kern w:val="0"/>
                <w:szCs w:val="21"/>
              </w:rPr>
              <w:t>采用生物电化学法测定水质中生化需氧量（BOD）的方法原理、仪器设备、试剂材料、测定步骤、结果计算和质量保证与控制要求</w:t>
            </w:r>
            <w:r w:rsidR="009109C6">
              <w:rPr>
                <w:rFonts w:ascii="仿宋" w:eastAsia="仿宋" w:hAnsi="仿宋" w:cs="仿宋" w:hint="eastAsia"/>
                <w:kern w:val="0"/>
                <w:szCs w:val="21"/>
              </w:rPr>
              <w:t>等</w:t>
            </w:r>
            <w:r w:rsidR="00C53BA5" w:rsidRPr="00C53BA5">
              <w:rPr>
                <w:rFonts w:ascii="仿宋" w:eastAsia="仿宋" w:hAnsi="仿宋" w:cs="仿宋"/>
                <w:kern w:val="0"/>
                <w:szCs w:val="21"/>
              </w:rPr>
              <w:t>。</w:t>
            </w:r>
          </w:p>
          <w:p w14:paraId="08C838CE" w14:textId="5093ADD2" w:rsidR="002019ED" w:rsidRPr="002019ED" w:rsidRDefault="002019ED" w:rsidP="002019ED">
            <w:pPr>
              <w:spacing w:line="360" w:lineRule="auto"/>
              <w:ind w:firstLineChars="200" w:firstLine="420"/>
              <w:rPr>
                <w:rFonts w:ascii="仿宋" w:eastAsia="仿宋" w:hAnsi="仿宋" w:cs="仿宋" w:hint="eastAsia"/>
                <w:kern w:val="0"/>
                <w:szCs w:val="21"/>
              </w:rPr>
            </w:pPr>
            <w:r w:rsidRPr="002019ED">
              <w:rPr>
                <w:rFonts w:ascii="仿宋" w:eastAsia="仿宋" w:hAnsi="仿宋" w:cs="仿宋" w:hint="eastAsia"/>
                <w:kern w:val="0"/>
                <w:szCs w:val="21"/>
              </w:rPr>
              <w:t>本文件</w:t>
            </w:r>
            <w:r>
              <w:rPr>
                <w:rFonts w:ascii="仿宋" w:eastAsia="仿宋" w:hAnsi="仿宋" w:cs="仿宋" w:hint="eastAsia"/>
                <w:kern w:val="0"/>
                <w:szCs w:val="21"/>
              </w:rPr>
              <w:t>将</w:t>
            </w:r>
            <w:r w:rsidRPr="002019ED">
              <w:rPr>
                <w:rFonts w:ascii="仿宋" w:eastAsia="仿宋" w:hAnsi="仿宋" w:cs="仿宋" w:hint="eastAsia"/>
                <w:kern w:val="0"/>
                <w:szCs w:val="21"/>
              </w:rPr>
              <w:t>适用于</w:t>
            </w:r>
            <w:r w:rsidR="00D231AC" w:rsidRPr="00D231AC">
              <w:rPr>
                <w:rFonts w:ascii="仿宋" w:eastAsia="仿宋" w:hAnsi="仿宋" w:cs="仿宋"/>
                <w:kern w:val="0"/>
                <w:szCs w:val="21"/>
              </w:rPr>
              <w:t>地表水、生活污水、不含明显毒害微生物作用的工业废水、污水处理过程各工艺环节BOD的测定</w:t>
            </w:r>
            <w:r w:rsidRPr="002019ED">
              <w:rPr>
                <w:rFonts w:ascii="仿宋" w:eastAsia="仿宋" w:hAnsi="仿宋" w:cs="仿宋" w:hint="eastAsia"/>
                <w:kern w:val="0"/>
                <w:szCs w:val="21"/>
              </w:rPr>
              <w:t>。</w:t>
            </w:r>
          </w:p>
          <w:p w14:paraId="4895A7E3" w14:textId="77777777" w:rsidR="001B0345" w:rsidRDefault="00000000">
            <w:pPr>
              <w:spacing w:line="360" w:lineRule="auto"/>
              <w:ind w:firstLineChars="200" w:firstLine="420"/>
              <w:rPr>
                <w:rFonts w:ascii="仿宋" w:eastAsia="仿宋" w:hAnsi="仿宋" w:cs="仿宋" w:hint="eastAsia"/>
                <w:kern w:val="0"/>
                <w:szCs w:val="21"/>
              </w:rPr>
            </w:pPr>
            <w:r>
              <w:rPr>
                <w:rFonts w:ascii="仿宋" w:eastAsia="仿宋" w:hAnsi="仿宋" w:cs="仿宋" w:hint="eastAsia"/>
                <w:kern w:val="0"/>
                <w:szCs w:val="21"/>
              </w:rPr>
              <w:t>制定该标准目前不存在知识产权方面的问题。</w:t>
            </w:r>
          </w:p>
        </w:tc>
      </w:tr>
      <w:tr w:rsidR="001B0345" w14:paraId="50457E7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1"/>
        </w:trPr>
        <w:tc>
          <w:tcPr>
            <w:tcW w:w="915" w:type="pct"/>
            <w:tcBorders>
              <w:top w:val="single" w:sz="4" w:space="0" w:color="auto"/>
              <w:left w:val="single" w:sz="4" w:space="0" w:color="auto"/>
              <w:bottom w:val="single" w:sz="4" w:space="0" w:color="auto"/>
              <w:right w:val="single" w:sz="4" w:space="0" w:color="auto"/>
            </w:tcBorders>
            <w:vAlign w:val="center"/>
          </w:tcPr>
          <w:p w14:paraId="031D842B"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lastRenderedPageBreak/>
              <w:t>反馈意见</w:t>
            </w:r>
          </w:p>
        </w:tc>
        <w:tc>
          <w:tcPr>
            <w:tcW w:w="4085" w:type="pct"/>
            <w:gridSpan w:val="6"/>
            <w:tcBorders>
              <w:top w:val="single" w:sz="4" w:space="0" w:color="auto"/>
              <w:left w:val="single" w:sz="4" w:space="0" w:color="auto"/>
              <w:bottom w:val="single" w:sz="4" w:space="0" w:color="auto"/>
              <w:right w:val="single" w:sz="4" w:space="0" w:color="auto"/>
            </w:tcBorders>
          </w:tcPr>
          <w:p w14:paraId="1E640AB7"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7EFBBE9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ACB6280"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78E927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39550B3"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2458D5D"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14CF451" w14:textId="77777777" w:rsidR="001B0345" w:rsidRDefault="001B0345">
            <w:pPr>
              <w:autoSpaceDE w:val="0"/>
              <w:autoSpaceDN w:val="0"/>
              <w:adjustRightInd w:val="0"/>
              <w:snapToGrid w:val="0"/>
              <w:ind w:firstLine="315"/>
              <w:jc w:val="left"/>
              <w:rPr>
                <w:rFonts w:ascii="仿宋" w:eastAsia="仿宋" w:hAnsi="仿宋" w:hint="eastAsia"/>
              </w:rPr>
            </w:pPr>
          </w:p>
        </w:tc>
      </w:tr>
      <w:tr w:rsidR="001B0345" w14:paraId="544761B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8"/>
        </w:trPr>
        <w:tc>
          <w:tcPr>
            <w:tcW w:w="915" w:type="pct"/>
            <w:tcBorders>
              <w:top w:val="single" w:sz="4" w:space="0" w:color="auto"/>
              <w:left w:val="single" w:sz="4" w:space="0" w:color="auto"/>
              <w:bottom w:val="single" w:sz="4" w:space="0" w:color="auto"/>
              <w:right w:val="single" w:sz="4" w:space="0" w:color="auto"/>
            </w:tcBorders>
            <w:vAlign w:val="center"/>
          </w:tcPr>
          <w:p w14:paraId="1512BB63"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反馈意见</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tcPr>
          <w:p w14:paraId="0AAB7200" w14:textId="77777777" w:rsidR="001B0345" w:rsidRDefault="001B0345">
            <w:pPr>
              <w:ind w:firstLine="240"/>
              <w:rPr>
                <w:rFonts w:ascii="仿宋" w:eastAsia="仿宋" w:hAnsi="仿宋" w:cs="宋体" w:hint="eastAsia"/>
                <w:i/>
                <w:kern w:val="0"/>
                <w:sz w:val="16"/>
                <w:szCs w:val="16"/>
              </w:rPr>
            </w:pPr>
          </w:p>
          <w:p w14:paraId="6E4123D8" w14:textId="77777777" w:rsidR="001B0345" w:rsidRDefault="001B0345">
            <w:pPr>
              <w:ind w:firstLine="240"/>
              <w:rPr>
                <w:rFonts w:ascii="仿宋" w:eastAsia="仿宋" w:hAnsi="仿宋" w:cs="宋体" w:hint="eastAsia"/>
                <w:i/>
                <w:kern w:val="0"/>
                <w:sz w:val="16"/>
                <w:szCs w:val="16"/>
              </w:rPr>
            </w:pPr>
          </w:p>
          <w:p w14:paraId="5408F800" w14:textId="77777777" w:rsidR="001B0345" w:rsidRDefault="001B0345">
            <w:pPr>
              <w:ind w:firstLine="270"/>
              <w:rPr>
                <w:rFonts w:ascii="仿宋" w:eastAsia="仿宋" w:hAnsi="仿宋" w:cs="宋体" w:hint="eastAsia"/>
                <w:i/>
                <w:kern w:val="0"/>
                <w:sz w:val="18"/>
                <w:szCs w:val="18"/>
              </w:rPr>
            </w:pPr>
          </w:p>
          <w:p w14:paraId="771EEC71" w14:textId="77777777" w:rsidR="001B0345" w:rsidRDefault="00000000">
            <w:pPr>
              <w:ind w:firstLine="270"/>
              <w:rPr>
                <w:rFonts w:ascii="仿宋" w:eastAsia="仿宋" w:hAnsi="仿宋" w:cs="宋体" w:hint="eastAsia"/>
                <w:i/>
                <w:kern w:val="0"/>
                <w:sz w:val="18"/>
                <w:szCs w:val="18"/>
              </w:rPr>
            </w:pPr>
            <w:r>
              <w:rPr>
                <w:rFonts w:ascii="仿宋" w:eastAsia="仿宋" w:hAnsi="仿宋" w:cs="宋体"/>
                <w:i/>
                <w:kern w:val="0"/>
                <w:sz w:val="18"/>
                <w:szCs w:val="18"/>
              </w:rPr>
              <w:t>（</w:t>
            </w:r>
            <w:r>
              <w:rPr>
                <w:rFonts w:ascii="仿宋" w:eastAsia="仿宋" w:hAnsi="仿宋" w:cs="宋体" w:hint="eastAsia"/>
                <w:i/>
                <w:kern w:val="0"/>
                <w:sz w:val="18"/>
                <w:szCs w:val="18"/>
              </w:rPr>
              <w:t>负责人</w:t>
            </w:r>
            <w:r>
              <w:rPr>
                <w:rFonts w:ascii="仿宋" w:eastAsia="仿宋" w:hAnsi="仿宋" w:cs="宋体"/>
                <w:i/>
                <w:kern w:val="0"/>
                <w:sz w:val="18"/>
                <w:szCs w:val="18"/>
              </w:rPr>
              <w:t>签字、盖公章）</w:t>
            </w:r>
          </w:p>
          <w:p w14:paraId="7861A016" w14:textId="77777777" w:rsidR="001B0345" w:rsidRDefault="00000000">
            <w:pPr>
              <w:autoSpaceDE w:val="0"/>
              <w:autoSpaceDN w:val="0"/>
              <w:adjustRightInd w:val="0"/>
              <w:snapToGrid w:val="0"/>
              <w:ind w:firstLineChars="2350" w:firstLine="4935"/>
              <w:jc w:val="left"/>
              <w:rPr>
                <w:rFonts w:ascii="仿宋" w:eastAsia="仿宋" w:hAnsi="仿宋" w:hint="eastAsia"/>
              </w:rPr>
            </w:pPr>
            <w:r>
              <w:rPr>
                <w:rFonts w:ascii="仿宋" w:eastAsia="仿宋" w:hAnsi="仿宋" w:cs="宋体" w:hint="eastAsia"/>
                <w:kern w:val="0"/>
                <w:szCs w:val="21"/>
              </w:rPr>
              <w:t>年  月  日</w:t>
            </w:r>
          </w:p>
        </w:tc>
      </w:tr>
    </w:tbl>
    <w:bookmarkEnd w:id="0"/>
    <w:p w14:paraId="517C1E04" w14:textId="77777777" w:rsidR="001B0345" w:rsidRDefault="00000000">
      <w:pPr>
        <w:ind w:firstLineChars="0" w:firstLine="0"/>
        <w:rPr>
          <w:rFonts w:ascii="宋体" w:hAnsi="宋体" w:cs="宋体" w:hint="eastAsia"/>
          <w:b/>
          <w:kern w:val="0"/>
          <w:sz w:val="30"/>
          <w:szCs w:val="30"/>
        </w:rPr>
      </w:pPr>
      <w:r>
        <w:rPr>
          <w:rFonts w:ascii="仿宋" w:eastAsia="仿宋" w:hAnsi="仿宋" w:hint="eastAsia"/>
          <w:b/>
          <w:i/>
        </w:rPr>
        <w:t>注：</w:t>
      </w:r>
      <w:r>
        <w:rPr>
          <w:rFonts w:ascii="仿宋" w:eastAsia="仿宋" w:hAnsi="仿宋" w:hint="eastAsia"/>
          <w:i/>
        </w:rPr>
        <w:t>意见反馈可以填写此表后，可以通过电子邮箱或电话联系反馈给中国仪器仪表学会标准化工作委员会。电话：010-82800385；</w:t>
      </w:r>
      <w:hyperlink r:id="rId7" w:history="1">
        <w:r w:rsidR="001B0345">
          <w:rPr>
            <w:rStyle w:val="af"/>
            <w:rFonts w:ascii="Times New Roman" w:hAnsi="Times New Roman" w:cs="Times New Roman"/>
            <w:i/>
          </w:rPr>
          <w:t>liuli@cis.org.cn</w:t>
        </w:r>
      </w:hyperlink>
      <w:r>
        <w:rPr>
          <w:rFonts w:ascii="仿宋" w:eastAsia="仿宋" w:hAnsi="仿宋" w:hint="eastAsia"/>
          <w:i/>
        </w:rPr>
        <w:t>。</w:t>
      </w:r>
    </w:p>
    <w:sectPr w:rsidR="001B0345">
      <w:headerReference w:type="even" r:id="rId8"/>
      <w:headerReference w:type="default" r:id="rId9"/>
      <w:footerReference w:type="even" r:id="rId10"/>
      <w:footerReference w:type="default" r:id="rId11"/>
      <w:headerReference w:type="first" r:id="rId12"/>
      <w:footerReference w:type="first" r:id="rId13"/>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44C00" w14:textId="77777777" w:rsidR="005F4850" w:rsidRDefault="005F4850">
      <w:pPr>
        <w:ind w:firstLine="315"/>
      </w:pPr>
      <w:r>
        <w:separator/>
      </w:r>
    </w:p>
  </w:endnote>
  <w:endnote w:type="continuationSeparator" w:id="0">
    <w:p w14:paraId="50FF1F02" w14:textId="77777777" w:rsidR="005F4850" w:rsidRDefault="005F4850">
      <w:pPr>
        <w:ind w:firstLine="31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6B9B" w14:textId="77777777" w:rsidR="001B0345" w:rsidRDefault="001B0345">
    <w:pPr>
      <w:pStyle w:val="a9"/>
      <w:ind w:firstLine="27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8547"/>
      <w:docPartObj>
        <w:docPartGallery w:val="AutoText"/>
      </w:docPartObj>
    </w:sdtPr>
    <w:sdtContent>
      <w:sdt>
        <w:sdtPr>
          <w:id w:val="171357217"/>
          <w:docPartObj>
            <w:docPartGallery w:val="AutoText"/>
          </w:docPartObj>
        </w:sdtPr>
        <w:sdtContent>
          <w:p w14:paraId="561C7569" w14:textId="77777777" w:rsidR="001B0345" w:rsidRDefault="00000000">
            <w:pPr>
              <w:pStyle w:val="a9"/>
              <w:ind w:firstLine="270"/>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2</w:t>
            </w:r>
            <w:r>
              <w:rPr>
                <w:b/>
                <w:sz w:val="24"/>
                <w:szCs w:val="24"/>
              </w:rPr>
              <w:fldChar w:fldCharType="end"/>
            </w:r>
            <w:r>
              <w:rPr>
                <w:lang w:val="zh-CN"/>
              </w:rPr>
              <w:t xml:space="preserve"> </w:t>
            </w:r>
            <w:r>
              <w:rPr>
                <w:lang w:val="zh-CN"/>
              </w:rPr>
              <w:t xml:space="preserve">/ </w:t>
            </w:r>
            <w:r>
              <w:rPr>
                <w:b/>
                <w:sz w:val="24"/>
                <w:szCs w:val="24"/>
              </w:rPr>
              <w:fldChar w:fldCharType="begin"/>
            </w:r>
            <w:r>
              <w:rPr>
                <w:b/>
              </w:rPr>
              <w:instrText>NUMPAGES</w:instrText>
            </w:r>
            <w:r>
              <w:rPr>
                <w:b/>
                <w:sz w:val="24"/>
                <w:szCs w:val="24"/>
              </w:rPr>
              <w:fldChar w:fldCharType="separate"/>
            </w:r>
            <w:r>
              <w:rPr>
                <w:b/>
              </w:rPr>
              <w:t>5</w:t>
            </w:r>
            <w:r>
              <w:rPr>
                <w:b/>
                <w:sz w:val="24"/>
                <w:szCs w:val="24"/>
              </w:rPr>
              <w:fldChar w:fldCharType="end"/>
            </w:r>
          </w:p>
        </w:sdtContent>
      </w:sdt>
    </w:sdtContent>
  </w:sdt>
  <w:p w14:paraId="1CD13003" w14:textId="77777777" w:rsidR="001B0345" w:rsidRDefault="001B0345">
    <w:pPr>
      <w:pStyle w:val="a9"/>
      <w:ind w:firstLine="27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73AD" w14:textId="77777777" w:rsidR="001B0345" w:rsidRDefault="001B0345">
    <w:pPr>
      <w:pStyle w:val="a9"/>
      <w:ind w:firstLine="27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B60BC" w14:textId="77777777" w:rsidR="005F4850" w:rsidRDefault="005F4850">
      <w:pPr>
        <w:ind w:firstLine="315"/>
      </w:pPr>
      <w:r>
        <w:separator/>
      </w:r>
    </w:p>
  </w:footnote>
  <w:footnote w:type="continuationSeparator" w:id="0">
    <w:p w14:paraId="71C8E3DF" w14:textId="77777777" w:rsidR="005F4850" w:rsidRDefault="005F4850">
      <w:pPr>
        <w:ind w:firstLine="31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7C99" w14:textId="77777777" w:rsidR="001B0345" w:rsidRDefault="001B0345">
    <w:pPr>
      <w:pStyle w:val="ab"/>
      <w:ind w:firstLine="27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DBA3" w14:textId="77777777" w:rsidR="001B0345" w:rsidRDefault="001B0345">
    <w:pPr>
      <w:ind w:firstLine="31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9CC37" w14:textId="77777777" w:rsidR="001B0345" w:rsidRDefault="001B0345">
    <w:pPr>
      <w:pStyle w:val="ab"/>
      <w:ind w:firstLine="27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375"/>
    <w:rsid w:val="00004C8B"/>
    <w:rsid w:val="00011B01"/>
    <w:rsid w:val="00037910"/>
    <w:rsid w:val="00041EC8"/>
    <w:rsid w:val="000458ED"/>
    <w:rsid w:val="0005192B"/>
    <w:rsid w:val="000550F5"/>
    <w:rsid w:val="00067887"/>
    <w:rsid w:val="000828BC"/>
    <w:rsid w:val="00096A55"/>
    <w:rsid w:val="00097C9D"/>
    <w:rsid w:val="000A0108"/>
    <w:rsid w:val="000A319C"/>
    <w:rsid w:val="000B525A"/>
    <w:rsid w:val="000C1438"/>
    <w:rsid w:val="000C1656"/>
    <w:rsid w:val="000C3645"/>
    <w:rsid w:val="000D29AB"/>
    <w:rsid w:val="000D6349"/>
    <w:rsid w:val="000D7AB5"/>
    <w:rsid w:val="000E0959"/>
    <w:rsid w:val="000F033C"/>
    <w:rsid w:val="000F1852"/>
    <w:rsid w:val="000F1B25"/>
    <w:rsid w:val="000F4448"/>
    <w:rsid w:val="001013E2"/>
    <w:rsid w:val="00102706"/>
    <w:rsid w:val="00111090"/>
    <w:rsid w:val="00122DE7"/>
    <w:rsid w:val="00123AD2"/>
    <w:rsid w:val="0012514F"/>
    <w:rsid w:val="001323D1"/>
    <w:rsid w:val="00136E99"/>
    <w:rsid w:val="00143E7C"/>
    <w:rsid w:val="001455CB"/>
    <w:rsid w:val="001504E8"/>
    <w:rsid w:val="00155D63"/>
    <w:rsid w:val="0015702F"/>
    <w:rsid w:val="001679B5"/>
    <w:rsid w:val="001715FF"/>
    <w:rsid w:val="00175936"/>
    <w:rsid w:val="001818B3"/>
    <w:rsid w:val="001A02C7"/>
    <w:rsid w:val="001B0345"/>
    <w:rsid w:val="001B3849"/>
    <w:rsid w:val="001B64A6"/>
    <w:rsid w:val="001D3F13"/>
    <w:rsid w:val="001D5A70"/>
    <w:rsid w:val="001E1BC9"/>
    <w:rsid w:val="001E2F88"/>
    <w:rsid w:val="001E3E5B"/>
    <w:rsid w:val="001F047A"/>
    <w:rsid w:val="001F0993"/>
    <w:rsid w:val="002019ED"/>
    <w:rsid w:val="00210391"/>
    <w:rsid w:val="00235817"/>
    <w:rsid w:val="00240E76"/>
    <w:rsid w:val="002425CA"/>
    <w:rsid w:val="00255A53"/>
    <w:rsid w:val="00261BA6"/>
    <w:rsid w:val="00270E93"/>
    <w:rsid w:val="00272F10"/>
    <w:rsid w:val="002738E0"/>
    <w:rsid w:val="00283F99"/>
    <w:rsid w:val="0028546E"/>
    <w:rsid w:val="002A7719"/>
    <w:rsid w:val="002B2BCF"/>
    <w:rsid w:val="002B7BD6"/>
    <w:rsid w:val="002E5EB6"/>
    <w:rsid w:val="00301D06"/>
    <w:rsid w:val="00301DF5"/>
    <w:rsid w:val="003028A8"/>
    <w:rsid w:val="00305FCC"/>
    <w:rsid w:val="00320290"/>
    <w:rsid w:val="00327E82"/>
    <w:rsid w:val="00340A5F"/>
    <w:rsid w:val="00343DE2"/>
    <w:rsid w:val="003515BE"/>
    <w:rsid w:val="00367452"/>
    <w:rsid w:val="00384463"/>
    <w:rsid w:val="00390512"/>
    <w:rsid w:val="003A1432"/>
    <w:rsid w:val="003C52DB"/>
    <w:rsid w:val="003D4A21"/>
    <w:rsid w:val="003F480B"/>
    <w:rsid w:val="003F49A9"/>
    <w:rsid w:val="00400579"/>
    <w:rsid w:val="00400638"/>
    <w:rsid w:val="00411160"/>
    <w:rsid w:val="00412705"/>
    <w:rsid w:val="00415D99"/>
    <w:rsid w:val="00415E89"/>
    <w:rsid w:val="00417ADB"/>
    <w:rsid w:val="004303A2"/>
    <w:rsid w:val="00435A05"/>
    <w:rsid w:val="00442F53"/>
    <w:rsid w:val="004732E9"/>
    <w:rsid w:val="004751F6"/>
    <w:rsid w:val="00475DD3"/>
    <w:rsid w:val="00476BF2"/>
    <w:rsid w:val="00476E39"/>
    <w:rsid w:val="004814EA"/>
    <w:rsid w:val="00483096"/>
    <w:rsid w:val="00485404"/>
    <w:rsid w:val="00485B6E"/>
    <w:rsid w:val="004A573D"/>
    <w:rsid w:val="004A6B0F"/>
    <w:rsid w:val="004C479E"/>
    <w:rsid w:val="004C562D"/>
    <w:rsid w:val="004F2BC9"/>
    <w:rsid w:val="005172F4"/>
    <w:rsid w:val="00522314"/>
    <w:rsid w:val="00522FE5"/>
    <w:rsid w:val="00534F1B"/>
    <w:rsid w:val="00535493"/>
    <w:rsid w:val="005427DB"/>
    <w:rsid w:val="005506B3"/>
    <w:rsid w:val="0055717A"/>
    <w:rsid w:val="00575AC9"/>
    <w:rsid w:val="005924D9"/>
    <w:rsid w:val="005A0AB8"/>
    <w:rsid w:val="005F2994"/>
    <w:rsid w:val="005F4850"/>
    <w:rsid w:val="00601543"/>
    <w:rsid w:val="006044E2"/>
    <w:rsid w:val="006065E5"/>
    <w:rsid w:val="006203EB"/>
    <w:rsid w:val="00631B7C"/>
    <w:rsid w:val="00634C1F"/>
    <w:rsid w:val="00642EA0"/>
    <w:rsid w:val="006540D3"/>
    <w:rsid w:val="00666A78"/>
    <w:rsid w:val="0067001D"/>
    <w:rsid w:val="00672240"/>
    <w:rsid w:val="00683FE6"/>
    <w:rsid w:val="00692537"/>
    <w:rsid w:val="00695A89"/>
    <w:rsid w:val="006A1E0F"/>
    <w:rsid w:val="006A63AD"/>
    <w:rsid w:val="006C0C4E"/>
    <w:rsid w:val="006C77CF"/>
    <w:rsid w:val="006E122B"/>
    <w:rsid w:val="00700D8D"/>
    <w:rsid w:val="0070661C"/>
    <w:rsid w:val="00737375"/>
    <w:rsid w:val="00751165"/>
    <w:rsid w:val="0075124A"/>
    <w:rsid w:val="007608E0"/>
    <w:rsid w:val="00760D39"/>
    <w:rsid w:val="00764A5A"/>
    <w:rsid w:val="0077011C"/>
    <w:rsid w:val="00771DD7"/>
    <w:rsid w:val="00773B98"/>
    <w:rsid w:val="007756E0"/>
    <w:rsid w:val="007A46EE"/>
    <w:rsid w:val="007A5FD2"/>
    <w:rsid w:val="007D6FA4"/>
    <w:rsid w:val="007E537B"/>
    <w:rsid w:val="007F23B1"/>
    <w:rsid w:val="007F76F0"/>
    <w:rsid w:val="00801400"/>
    <w:rsid w:val="008108D4"/>
    <w:rsid w:val="00811205"/>
    <w:rsid w:val="00812A88"/>
    <w:rsid w:val="00833A11"/>
    <w:rsid w:val="00847010"/>
    <w:rsid w:val="008503FE"/>
    <w:rsid w:val="00856978"/>
    <w:rsid w:val="00856C68"/>
    <w:rsid w:val="00857B03"/>
    <w:rsid w:val="008855EB"/>
    <w:rsid w:val="00885C6E"/>
    <w:rsid w:val="00891FA9"/>
    <w:rsid w:val="008A0283"/>
    <w:rsid w:val="008A765A"/>
    <w:rsid w:val="008C381A"/>
    <w:rsid w:val="008C3FA4"/>
    <w:rsid w:val="008D4090"/>
    <w:rsid w:val="008E228C"/>
    <w:rsid w:val="00904770"/>
    <w:rsid w:val="0090522C"/>
    <w:rsid w:val="009058D5"/>
    <w:rsid w:val="0091012E"/>
    <w:rsid w:val="009109C6"/>
    <w:rsid w:val="00911906"/>
    <w:rsid w:val="00915B27"/>
    <w:rsid w:val="00921B71"/>
    <w:rsid w:val="00925F43"/>
    <w:rsid w:val="00930AB2"/>
    <w:rsid w:val="00937332"/>
    <w:rsid w:val="00937F86"/>
    <w:rsid w:val="0094128E"/>
    <w:rsid w:val="00952340"/>
    <w:rsid w:val="0095456E"/>
    <w:rsid w:val="00960CF2"/>
    <w:rsid w:val="009771D0"/>
    <w:rsid w:val="00984243"/>
    <w:rsid w:val="00991739"/>
    <w:rsid w:val="00992DC9"/>
    <w:rsid w:val="009C5807"/>
    <w:rsid w:val="009C6FE3"/>
    <w:rsid w:val="009D3927"/>
    <w:rsid w:val="009D59FF"/>
    <w:rsid w:val="009E5F42"/>
    <w:rsid w:val="009F070B"/>
    <w:rsid w:val="009F1B11"/>
    <w:rsid w:val="00A11950"/>
    <w:rsid w:val="00A25AAB"/>
    <w:rsid w:val="00A46B60"/>
    <w:rsid w:val="00A50C20"/>
    <w:rsid w:val="00A57B9F"/>
    <w:rsid w:val="00A6441C"/>
    <w:rsid w:val="00A64BC6"/>
    <w:rsid w:val="00A70C0B"/>
    <w:rsid w:val="00A92782"/>
    <w:rsid w:val="00AA3385"/>
    <w:rsid w:val="00AA3755"/>
    <w:rsid w:val="00AA3BAB"/>
    <w:rsid w:val="00AA5AC0"/>
    <w:rsid w:val="00AA766D"/>
    <w:rsid w:val="00AC3A0E"/>
    <w:rsid w:val="00AC5147"/>
    <w:rsid w:val="00AD17EA"/>
    <w:rsid w:val="00AD5ACC"/>
    <w:rsid w:val="00B11C07"/>
    <w:rsid w:val="00B146F8"/>
    <w:rsid w:val="00B2752D"/>
    <w:rsid w:val="00B31722"/>
    <w:rsid w:val="00B513FF"/>
    <w:rsid w:val="00B669A7"/>
    <w:rsid w:val="00B84E2E"/>
    <w:rsid w:val="00BC30A9"/>
    <w:rsid w:val="00BC4344"/>
    <w:rsid w:val="00BD04FE"/>
    <w:rsid w:val="00BD0D3B"/>
    <w:rsid w:val="00BE6360"/>
    <w:rsid w:val="00BF2384"/>
    <w:rsid w:val="00C1459B"/>
    <w:rsid w:val="00C2055D"/>
    <w:rsid w:val="00C3573B"/>
    <w:rsid w:val="00C453EC"/>
    <w:rsid w:val="00C45F6A"/>
    <w:rsid w:val="00C53BA5"/>
    <w:rsid w:val="00C54FDF"/>
    <w:rsid w:val="00C619B3"/>
    <w:rsid w:val="00C657C4"/>
    <w:rsid w:val="00C7234E"/>
    <w:rsid w:val="00C76476"/>
    <w:rsid w:val="00C8319C"/>
    <w:rsid w:val="00C86FA1"/>
    <w:rsid w:val="00CD37E7"/>
    <w:rsid w:val="00CE2C61"/>
    <w:rsid w:val="00CF30A5"/>
    <w:rsid w:val="00CF3D3A"/>
    <w:rsid w:val="00D02DE3"/>
    <w:rsid w:val="00D034E5"/>
    <w:rsid w:val="00D0522E"/>
    <w:rsid w:val="00D07B4D"/>
    <w:rsid w:val="00D07D3E"/>
    <w:rsid w:val="00D1102D"/>
    <w:rsid w:val="00D11200"/>
    <w:rsid w:val="00D13D2A"/>
    <w:rsid w:val="00D231AC"/>
    <w:rsid w:val="00D34655"/>
    <w:rsid w:val="00D35D88"/>
    <w:rsid w:val="00D46309"/>
    <w:rsid w:val="00D61E66"/>
    <w:rsid w:val="00D672E4"/>
    <w:rsid w:val="00D7407C"/>
    <w:rsid w:val="00D740E4"/>
    <w:rsid w:val="00D82088"/>
    <w:rsid w:val="00D86F1B"/>
    <w:rsid w:val="00D879DB"/>
    <w:rsid w:val="00D87AB3"/>
    <w:rsid w:val="00D92F5E"/>
    <w:rsid w:val="00D9437F"/>
    <w:rsid w:val="00D95F99"/>
    <w:rsid w:val="00DA79DD"/>
    <w:rsid w:val="00DB78EF"/>
    <w:rsid w:val="00DC16FD"/>
    <w:rsid w:val="00DC45C0"/>
    <w:rsid w:val="00DD1724"/>
    <w:rsid w:val="00DD7CF2"/>
    <w:rsid w:val="00DF21B6"/>
    <w:rsid w:val="00DF3095"/>
    <w:rsid w:val="00E10572"/>
    <w:rsid w:val="00E23E13"/>
    <w:rsid w:val="00E25768"/>
    <w:rsid w:val="00E328E1"/>
    <w:rsid w:val="00E37657"/>
    <w:rsid w:val="00E52818"/>
    <w:rsid w:val="00EC5856"/>
    <w:rsid w:val="00EE3449"/>
    <w:rsid w:val="00EE3DA8"/>
    <w:rsid w:val="00EF004A"/>
    <w:rsid w:val="00EF31EA"/>
    <w:rsid w:val="00F03D84"/>
    <w:rsid w:val="00F04077"/>
    <w:rsid w:val="00F23E29"/>
    <w:rsid w:val="00F33A29"/>
    <w:rsid w:val="00F61F61"/>
    <w:rsid w:val="00F6640D"/>
    <w:rsid w:val="00F71F3C"/>
    <w:rsid w:val="00F72394"/>
    <w:rsid w:val="00FA6982"/>
    <w:rsid w:val="00FA6E14"/>
    <w:rsid w:val="00FB1197"/>
    <w:rsid w:val="00FB7BAD"/>
    <w:rsid w:val="00FC1FC4"/>
    <w:rsid w:val="00FC4BA5"/>
    <w:rsid w:val="00FC51A8"/>
    <w:rsid w:val="00FF5F0B"/>
    <w:rsid w:val="022B63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BEA962"/>
  <w15:docId w15:val="{384D31D6-F5C9-491E-B876-494BE4625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Chars="150" w:firstLine="15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widowControl w:val="0"/>
      <w:ind w:firstLineChars="0" w:firstLine="0"/>
      <w:jc w:val="left"/>
    </w:pPr>
  </w:style>
  <w:style w:type="paragraph" w:styleId="a5">
    <w:name w:val="Date"/>
    <w:basedOn w:val="a"/>
    <w:next w:val="a"/>
    <w:link w:val="a6"/>
    <w:uiPriority w:val="99"/>
    <w:semiHidden/>
    <w:unhideWhenUsed/>
    <w:pPr>
      <w:ind w:leftChars="2500" w:left="100"/>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pPr>
      <w:spacing w:before="100" w:beforeAutospacing="1" w:after="100" w:afterAutospacing="1"/>
      <w:ind w:firstLineChars="0" w:firstLine="0"/>
      <w:jc w:val="left"/>
    </w:pPr>
    <w:rPr>
      <w:rFonts w:ascii="宋体" w:eastAsia="宋体" w:hAnsi="宋体" w:cs="宋体"/>
      <w:kern w:val="0"/>
      <w:sz w:val="24"/>
      <w:szCs w:val="24"/>
    </w:r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Pr>
      <w:color w:val="0000FF" w:themeColor="hyperlink"/>
      <w:u w:val="single"/>
    </w:rPr>
  </w:style>
  <w:style w:type="character" w:styleId="af0">
    <w:name w:val="annotation reference"/>
    <w:basedOn w:val="a0"/>
    <w:uiPriority w:val="99"/>
    <w:semiHidden/>
    <w:unhideWhenUsed/>
    <w:rPr>
      <w:sz w:val="21"/>
      <w:szCs w:val="21"/>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rPr>
      <w:sz w:val="18"/>
      <w:szCs w:val="18"/>
    </w:rPr>
  </w:style>
  <w:style w:type="paragraph" w:styleId="af1">
    <w:name w:val="List Paragraph"/>
    <w:basedOn w:val="a"/>
    <w:uiPriority w:val="99"/>
    <w:qFormat/>
    <w:pPr>
      <w:ind w:firstLineChars="200" w:firstLine="420"/>
    </w:pPr>
  </w:style>
  <w:style w:type="paragraph" w:customStyle="1" w:styleId="af2">
    <w:name w:val="段"/>
    <w:uiPriority w:val="99"/>
    <w:pPr>
      <w:autoSpaceDE w:val="0"/>
      <w:autoSpaceDN w:val="0"/>
      <w:ind w:firstLineChars="200" w:firstLine="200"/>
      <w:jc w:val="both"/>
    </w:pPr>
    <w:rPr>
      <w:rFonts w:ascii="宋体" w:eastAsia="宋体" w:hAnsi="Times New Roman" w:cs="宋体"/>
      <w:sz w:val="21"/>
      <w:szCs w:val="21"/>
    </w:rPr>
  </w:style>
  <w:style w:type="paragraph" w:customStyle="1" w:styleId="af3">
    <w:name w:val="目次、标准名称标题"/>
    <w:basedOn w:val="a"/>
    <w:next w:val="af2"/>
    <w:pPr>
      <w:keepNext/>
      <w:pageBreakBefore/>
      <w:shd w:val="clear" w:color="FFFFFF" w:fill="FFFFFF"/>
      <w:spacing w:before="640" w:after="560" w:line="460" w:lineRule="exact"/>
      <w:ind w:firstLineChars="0" w:firstLine="0"/>
      <w:jc w:val="center"/>
      <w:outlineLvl w:val="0"/>
    </w:pPr>
    <w:rPr>
      <w:rFonts w:ascii="黑体" w:eastAsia="黑体" w:hAnsi="Times New Roman" w:cs="Times New Roman"/>
      <w:kern w:val="0"/>
      <w:sz w:val="32"/>
      <w:szCs w:val="20"/>
    </w:rPr>
  </w:style>
  <w:style w:type="character" w:customStyle="1" w:styleId="a6">
    <w:name w:val="日期 字符"/>
    <w:basedOn w:val="a0"/>
    <w:link w:val="a5"/>
    <w:uiPriority w:val="99"/>
    <w:semiHidden/>
  </w:style>
  <w:style w:type="character" w:customStyle="1" w:styleId="a4">
    <w:name w:val="批注文字 字符"/>
    <w:basedOn w:val="a0"/>
    <w:link w:val="a3"/>
    <w:uiPriority w:val="99"/>
    <w:semiHidden/>
  </w:style>
  <w:style w:type="character" w:customStyle="1" w:styleId="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uli@cis.org.c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DEAAD-1B3E-47BD-8AE8-1A59A709D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164</Words>
  <Characters>941</Characters>
  <Application>Microsoft Office Word</Application>
  <DocSecurity>0</DocSecurity>
  <Lines>7</Lines>
  <Paragraphs>2</Paragraphs>
  <ScaleCrop>false</ScaleCrop>
  <Company>地址：北京市海淀区知春路6号锦秋国际大厦A座23层   网址：www.cis.org.cn   电话：010-82800385</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c:creator>
  <cp:lastModifiedBy>li liu</cp:lastModifiedBy>
  <cp:revision>2</cp:revision>
  <cp:lastPrinted>2020-12-09T02:51:00Z</cp:lastPrinted>
  <dcterms:created xsi:type="dcterms:W3CDTF">2026-09-28T07:40:00Z</dcterms:created>
  <dcterms:modified xsi:type="dcterms:W3CDTF">2026-09-28T07:40:00Z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eyJoZGlkIjoiYTJiNzkxNTIxNDgwMjE1NDQ2NzUyMDMzYWRlODZmMjciLCJ1c2VySWQiOiIyNzQyODY3ODUifQ==</vt:lpwstr>
  </property>
  <property fmtid="{D5CDD505-2E9C-101B-9397-08002B2CF9AE}" pid="3" name="KSOProductBuildVer">
    <vt:lpwstr>2052-12.1.0.25225</vt:lpwstr>
  </property>
  <property fmtid="{D5CDD505-2E9C-101B-9397-08002B2CF9AE}" pid="4" name="ICV">
    <vt:lpwstr>F0D6EC6B75504D7ABF0D43E706D18DEC_12</vt:lpwstr>
  </property>
</Properties>
</file>