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F33D" w14:textId="77777777" w:rsidR="001B0345" w:rsidRDefault="00000000">
      <w:pPr>
        <w:ind w:firstLineChars="49" w:firstLine="118"/>
        <w:jc w:val="left"/>
        <w:rPr>
          <w:rFonts w:ascii="宋体" w:hAnsi="宋体" w:cs="宋体" w:hint="eastAsia"/>
          <w:b/>
          <w:kern w:val="0"/>
          <w:sz w:val="24"/>
          <w:szCs w:val="24"/>
        </w:rPr>
      </w:pPr>
      <w:r>
        <w:rPr>
          <w:rFonts w:ascii="宋体" w:hAnsi="宋体" w:cs="宋体" w:hint="eastAsia"/>
          <w:b/>
          <w:kern w:val="0"/>
          <w:sz w:val="24"/>
          <w:szCs w:val="24"/>
        </w:rPr>
        <w:t>附件：</w:t>
      </w:r>
    </w:p>
    <w:p w14:paraId="2EFA28D4" w14:textId="77777777" w:rsidR="001B0345" w:rsidRDefault="00000000">
      <w:pPr>
        <w:ind w:firstLine="452"/>
        <w:jc w:val="center"/>
        <w:rPr>
          <w:rFonts w:ascii="宋体" w:hAnsi="宋体" w:cs="宋体" w:hint="eastAsia"/>
          <w:b/>
          <w:kern w:val="0"/>
          <w:sz w:val="30"/>
          <w:szCs w:val="30"/>
        </w:rPr>
      </w:pPr>
      <w:r>
        <w:rPr>
          <w:rFonts w:ascii="宋体" w:hAnsi="宋体" w:cs="宋体"/>
          <w:b/>
          <w:kern w:val="0"/>
          <w:sz w:val="30"/>
          <w:szCs w:val="30"/>
        </w:rPr>
        <w:t>CIS</w:t>
      </w:r>
      <w:r>
        <w:rPr>
          <w:rFonts w:ascii="宋体" w:hAnsi="宋体" w:cs="宋体" w:hint="eastAsia"/>
          <w:b/>
          <w:kern w:val="0"/>
          <w:sz w:val="30"/>
          <w:szCs w:val="30"/>
        </w:rPr>
        <w:t>标准项目公示表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819"/>
        <w:gridCol w:w="494"/>
        <w:gridCol w:w="498"/>
        <w:gridCol w:w="853"/>
        <w:gridCol w:w="1539"/>
        <w:gridCol w:w="2737"/>
      </w:tblGrid>
      <w:tr w:rsidR="001B0345" w14:paraId="2A0BCAE6" w14:textId="77777777">
        <w:trPr>
          <w:trHeight w:val="637"/>
        </w:trPr>
        <w:tc>
          <w:tcPr>
            <w:tcW w:w="915" w:type="pct"/>
            <w:tcBorders>
              <w:bottom w:val="single" w:sz="4" w:space="0" w:color="auto"/>
            </w:tcBorders>
            <w:vAlign w:val="center"/>
          </w:tcPr>
          <w:p w14:paraId="4DFD134D" w14:textId="77777777" w:rsidR="001B0345" w:rsidRDefault="00000000">
            <w:pPr>
              <w:autoSpaceDE w:val="0"/>
              <w:autoSpaceDN w:val="0"/>
              <w:adjustRightInd w:val="0"/>
              <w:snapToGrid w:val="0"/>
              <w:ind w:firstLineChars="0" w:firstLine="0"/>
              <w:rPr>
                <w:rFonts w:ascii="仿宋" w:eastAsia="仿宋" w:hAnsi="仿宋" w:hint="eastAsia"/>
              </w:rPr>
            </w:pPr>
            <w:bookmarkStart w:id="0" w:name="_Hlk98752381"/>
            <w:r>
              <w:rPr>
                <w:rFonts w:ascii="仿宋" w:eastAsia="仿宋" w:hAnsi="仿宋" w:cs="宋体" w:hint="eastAsia"/>
                <w:kern w:val="0"/>
                <w:szCs w:val="21"/>
              </w:rPr>
              <w:t>申请/</w:t>
            </w:r>
            <w:r>
              <w:rPr>
                <w:rFonts w:ascii="仿宋" w:eastAsia="仿宋" w:hAnsi="仿宋" w:cs="宋体"/>
                <w:kern w:val="0"/>
                <w:szCs w:val="21"/>
              </w:rPr>
              <w:t>建议项目名称(中文)</w:t>
            </w:r>
          </w:p>
        </w:tc>
        <w:tc>
          <w:tcPr>
            <w:tcW w:w="1568" w:type="pct"/>
            <w:gridSpan w:val="4"/>
            <w:tcBorders>
              <w:bottom w:val="single" w:sz="4" w:space="0" w:color="auto"/>
            </w:tcBorders>
            <w:vAlign w:val="center"/>
          </w:tcPr>
          <w:p w14:paraId="00DA49FE" w14:textId="52BC2294" w:rsidR="001B0345" w:rsidRDefault="00C2440E">
            <w:pPr>
              <w:ind w:firstLineChars="0" w:firstLine="0"/>
              <w:jc w:val="center"/>
              <w:rPr>
                <w:rFonts w:ascii="仿宋" w:eastAsia="仿宋" w:hAnsi="仿宋" w:hint="eastAsia"/>
              </w:rPr>
            </w:pPr>
            <w:bookmarkStart w:id="1" w:name="OLE_LINK9"/>
            <w:r w:rsidRPr="00C2440E">
              <w:rPr>
                <w:rFonts w:ascii="仿宋" w:eastAsia="仿宋" w:hAnsi="仿宋" w:cs="仿宋"/>
              </w:rPr>
              <w:t>微小缺陷激光多普勒全场扫描无损检测法</w:t>
            </w:r>
            <w:bookmarkEnd w:id="1"/>
          </w:p>
        </w:tc>
        <w:tc>
          <w:tcPr>
            <w:tcW w:w="906" w:type="pct"/>
            <w:tcBorders>
              <w:bottom w:val="single" w:sz="4" w:space="0" w:color="auto"/>
            </w:tcBorders>
            <w:vAlign w:val="center"/>
          </w:tcPr>
          <w:p w14:paraId="515540A8"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申请/</w:t>
            </w:r>
            <w:r>
              <w:rPr>
                <w:rFonts w:ascii="仿宋" w:eastAsia="仿宋" w:hAnsi="仿宋" w:cs="宋体"/>
                <w:kern w:val="0"/>
                <w:szCs w:val="21"/>
              </w:rPr>
              <w:t>建议项目名称(</w:t>
            </w:r>
            <w:r>
              <w:rPr>
                <w:rFonts w:ascii="仿宋" w:eastAsia="仿宋" w:hAnsi="仿宋" w:cs="宋体" w:hint="eastAsia"/>
                <w:kern w:val="0"/>
                <w:szCs w:val="21"/>
              </w:rPr>
              <w:t>英</w:t>
            </w:r>
            <w:r>
              <w:rPr>
                <w:rFonts w:ascii="仿宋" w:eastAsia="仿宋" w:hAnsi="仿宋" w:cs="宋体"/>
                <w:kern w:val="0"/>
                <w:szCs w:val="21"/>
              </w:rPr>
              <w:t>文)</w:t>
            </w:r>
          </w:p>
        </w:tc>
        <w:tc>
          <w:tcPr>
            <w:tcW w:w="1611" w:type="pct"/>
            <w:tcBorders>
              <w:bottom w:val="single" w:sz="4" w:space="0" w:color="auto"/>
            </w:tcBorders>
            <w:vAlign w:val="center"/>
          </w:tcPr>
          <w:p w14:paraId="4E9E4D64" w14:textId="105592F7" w:rsidR="001B0345" w:rsidRDefault="00C2440E">
            <w:pPr>
              <w:ind w:firstLineChars="0" w:firstLine="0"/>
              <w:jc w:val="center"/>
              <w:rPr>
                <w:rFonts w:ascii="Times New Roman" w:hAnsi="Times New Roman"/>
              </w:rPr>
            </w:pPr>
            <w:r w:rsidRPr="00C2440E">
              <w:rPr>
                <w:rFonts w:ascii="Times New Roman" w:eastAsia="仿宋" w:hAnsi="Times New Roman" w:cs="Times New Roman"/>
              </w:rPr>
              <w:t>Laser‑Doppler Full‑Field Scanning Non‑Destructive Testing Method for Micro‑Defects</w:t>
            </w:r>
          </w:p>
        </w:tc>
      </w:tr>
      <w:tr w:rsidR="001B0345" w14:paraId="4B4BD4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21739DAB" w14:textId="77777777" w:rsidR="001B0345" w:rsidRDefault="00000000">
            <w:pPr>
              <w:autoSpaceDE w:val="0"/>
              <w:autoSpaceDN w:val="0"/>
              <w:adjustRightInd w:val="0"/>
              <w:snapToGrid w:val="0"/>
              <w:ind w:firstLineChars="0" w:firstLine="0"/>
              <w:rPr>
                <w:rFonts w:ascii="仿宋" w:eastAsia="仿宋" w:hAnsi="仿宋" w:hint="eastAsia"/>
                <w:kern w:val="0"/>
                <w:szCs w:val="21"/>
              </w:rPr>
            </w:pPr>
            <w:r>
              <w:rPr>
                <w:rFonts w:ascii="仿宋" w:eastAsia="仿宋" w:hAnsi="仿宋" w:cs="宋体"/>
                <w:kern w:val="0"/>
                <w:szCs w:val="21"/>
              </w:rPr>
              <w:t>制定或修订</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6B7460DE"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hint="eastAsia"/>
                <w:kern w:val="0"/>
                <w:szCs w:val="21"/>
              </w:rPr>
              <w:t>■</w:t>
            </w:r>
            <w:r>
              <w:rPr>
                <w:rFonts w:ascii="仿宋" w:eastAsia="仿宋" w:hAnsi="仿宋" w:cs="宋体"/>
                <w:kern w:val="0"/>
                <w:szCs w:val="21"/>
              </w:rPr>
              <w:t>制定</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6AB503E1"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kern w:val="0"/>
                <w:szCs w:val="21"/>
              </w:rPr>
              <w:t>□修订</w:t>
            </w:r>
          </w:p>
        </w:tc>
        <w:tc>
          <w:tcPr>
            <w:tcW w:w="906" w:type="pct"/>
            <w:tcBorders>
              <w:top w:val="single" w:sz="4" w:space="0" w:color="auto"/>
              <w:left w:val="single" w:sz="4" w:space="0" w:color="auto"/>
              <w:bottom w:val="single" w:sz="4" w:space="0" w:color="auto"/>
              <w:right w:val="single" w:sz="4" w:space="0" w:color="auto"/>
            </w:tcBorders>
            <w:vAlign w:val="center"/>
          </w:tcPr>
          <w:p w14:paraId="3D62C9D9" w14:textId="77777777" w:rsidR="001B0345" w:rsidRDefault="00000000">
            <w:pPr>
              <w:ind w:firstLineChars="0" w:firstLine="0"/>
              <w:rPr>
                <w:rFonts w:ascii="仿宋" w:eastAsia="仿宋" w:hAnsi="仿宋" w:cs="宋体" w:hint="eastAsia"/>
                <w:kern w:val="0"/>
                <w:szCs w:val="21"/>
              </w:rPr>
            </w:pPr>
            <w:r>
              <w:rPr>
                <w:rFonts w:ascii="仿宋" w:eastAsia="仿宋" w:hAnsi="仿宋" w:cs="宋体"/>
                <w:kern w:val="0"/>
                <w:szCs w:val="21"/>
              </w:rPr>
              <w:t>被修订标准编号</w:t>
            </w:r>
          </w:p>
        </w:tc>
        <w:tc>
          <w:tcPr>
            <w:tcW w:w="1611" w:type="pct"/>
            <w:tcBorders>
              <w:top w:val="single" w:sz="4" w:space="0" w:color="auto"/>
              <w:left w:val="single" w:sz="4" w:space="0" w:color="auto"/>
              <w:bottom w:val="single" w:sz="4" w:space="0" w:color="auto"/>
              <w:right w:val="single" w:sz="4" w:space="0" w:color="auto"/>
            </w:tcBorders>
          </w:tcPr>
          <w:p w14:paraId="11E64E05" w14:textId="77777777" w:rsidR="001B0345" w:rsidRDefault="001B0345">
            <w:pPr>
              <w:ind w:firstLine="315"/>
              <w:rPr>
                <w:rFonts w:ascii="仿宋" w:eastAsia="仿宋" w:hAnsi="仿宋" w:hint="eastAsia"/>
              </w:rPr>
            </w:pPr>
          </w:p>
        </w:tc>
      </w:tr>
      <w:tr w:rsidR="001B0345" w14:paraId="0DF528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37254085" w14:textId="77777777" w:rsidR="001B0345" w:rsidRDefault="00000000">
            <w:pPr>
              <w:ind w:firstLineChars="71" w:firstLine="149"/>
              <w:rPr>
                <w:rFonts w:ascii="仿宋" w:eastAsia="仿宋" w:hAnsi="仿宋" w:hint="eastAsia"/>
              </w:rPr>
            </w:pPr>
            <w:r>
              <w:rPr>
                <w:rFonts w:ascii="仿宋" w:eastAsia="仿宋" w:hAnsi="仿宋" w:cs="宋体" w:hint="eastAsia"/>
                <w:kern w:val="0"/>
                <w:szCs w:val="21"/>
              </w:rPr>
              <w:t>采标程度</w:t>
            </w:r>
          </w:p>
        </w:tc>
        <w:tc>
          <w:tcPr>
            <w:tcW w:w="482" w:type="pct"/>
            <w:tcBorders>
              <w:top w:val="single" w:sz="4" w:space="0" w:color="auto"/>
              <w:left w:val="single" w:sz="4" w:space="0" w:color="auto"/>
              <w:bottom w:val="single" w:sz="4" w:space="0" w:color="auto"/>
              <w:right w:val="single" w:sz="4" w:space="0" w:color="auto"/>
            </w:tcBorders>
            <w:vAlign w:val="center"/>
          </w:tcPr>
          <w:p w14:paraId="2B29035D" w14:textId="77777777" w:rsidR="001B0345" w:rsidRDefault="00000000">
            <w:pPr>
              <w:autoSpaceDE w:val="0"/>
              <w:autoSpaceDN w:val="0"/>
              <w:adjustRightInd w:val="0"/>
              <w:snapToGrid w:val="0"/>
              <w:ind w:firstLineChars="0" w:firstLine="0"/>
              <w:rPr>
                <w:rFonts w:ascii="仿宋" w:eastAsia="仿宋" w:hAnsi="仿宋" w:hint="eastAsia"/>
                <w:kern w:val="0"/>
                <w:sz w:val="24"/>
                <w:szCs w:val="24"/>
              </w:rPr>
            </w:pPr>
            <w:r>
              <w:rPr>
                <w:rFonts w:ascii="仿宋" w:eastAsia="仿宋" w:hAnsi="仿宋" w:cs="宋体"/>
                <w:kern w:val="0"/>
                <w:sz w:val="19"/>
                <w:szCs w:val="19"/>
              </w:rPr>
              <w:t>□IDT</w:t>
            </w:r>
          </w:p>
        </w:tc>
        <w:tc>
          <w:tcPr>
            <w:tcW w:w="584" w:type="pct"/>
            <w:gridSpan w:val="2"/>
            <w:tcBorders>
              <w:top w:val="single" w:sz="4" w:space="0" w:color="auto"/>
              <w:left w:val="single" w:sz="4" w:space="0" w:color="auto"/>
              <w:bottom w:val="single" w:sz="4" w:space="0" w:color="auto"/>
              <w:right w:val="single" w:sz="4" w:space="0" w:color="auto"/>
            </w:tcBorders>
            <w:vAlign w:val="center"/>
          </w:tcPr>
          <w:p w14:paraId="5F72C07A"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□MOD</w:t>
            </w:r>
          </w:p>
        </w:tc>
        <w:tc>
          <w:tcPr>
            <w:tcW w:w="502" w:type="pct"/>
            <w:tcBorders>
              <w:top w:val="single" w:sz="4" w:space="0" w:color="auto"/>
              <w:left w:val="single" w:sz="4" w:space="0" w:color="auto"/>
              <w:bottom w:val="single" w:sz="4" w:space="0" w:color="auto"/>
              <w:right w:val="single" w:sz="4" w:space="0" w:color="auto"/>
            </w:tcBorders>
            <w:vAlign w:val="center"/>
          </w:tcPr>
          <w:p w14:paraId="504F0347"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□NEQ</w:t>
            </w:r>
          </w:p>
        </w:tc>
        <w:tc>
          <w:tcPr>
            <w:tcW w:w="906" w:type="pct"/>
            <w:tcBorders>
              <w:top w:val="single" w:sz="4" w:space="0" w:color="auto"/>
              <w:left w:val="single" w:sz="4" w:space="0" w:color="auto"/>
              <w:bottom w:val="single" w:sz="4" w:space="0" w:color="auto"/>
              <w:right w:val="single" w:sz="4" w:space="0" w:color="auto"/>
            </w:tcBorders>
            <w:vAlign w:val="center"/>
          </w:tcPr>
          <w:p w14:paraId="023D9769"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t>采标编号</w:t>
            </w:r>
          </w:p>
        </w:tc>
        <w:tc>
          <w:tcPr>
            <w:tcW w:w="1611" w:type="pct"/>
            <w:tcBorders>
              <w:top w:val="single" w:sz="4" w:space="0" w:color="auto"/>
              <w:left w:val="single" w:sz="4" w:space="0" w:color="auto"/>
              <w:bottom w:val="single" w:sz="4" w:space="0" w:color="auto"/>
              <w:right w:val="single" w:sz="4" w:space="0" w:color="auto"/>
            </w:tcBorders>
          </w:tcPr>
          <w:p w14:paraId="0FE637BE" w14:textId="77777777" w:rsidR="001B0345" w:rsidRDefault="001B0345">
            <w:pPr>
              <w:ind w:firstLine="315"/>
              <w:rPr>
                <w:rFonts w:ascii="仿宋" w:eastAsia="仿宋" w:hAnsi="仿宋" w:hint="eastAsia"/>
              </w:rPr>
            </w:pPr>
          </w:p>
        </w:tc>
      </w:tr>
      <w:tr w:rsidR="001B0345" w14:paraId="1901A1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3"/>
        </w:trPr>
        <w:tc>
          <w:tcPr>
            <w:tcW w:w="915" w:type="pct"/>
            <w:tcBorders>
              <w:top w:val="single" w:sz="4" w:space="0" w:color="auto"/>
              <w:left w:val="single" w:sz="4" w:space="0" w:color="auto"/>
              <w:bottom w:val="single" w:sz="4" w:space="0" w:color="auto"/>
              <w:right w:val="single" w:sz="4" w:space="0" w:color="auto"/>
            </w:tcBorders>
            <w:vAlign w:val="center"/>
          </w:tcPr>
          <w:p w14:paraId="110D6146" w14:textId="77777777" w:rsidR="001B0345" w:rsidRDefault="00000000">
            <w:pPr>
              <w:autoSpaceDE w:val="0"/>
              <w:autoSpaceDN w:val="0"/>
              <w:adjustRightInd w:val="0"/>
              <w:snapToGrid w:val="0"/>
              <w:ind w:firstLineChars="0" w:firstLine="0"/>
              <w:jc w:val="left"/>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国外先进标准名称(中文)</w:t>
            </w:r>
          </w:p>
        </w:tc>
        <w:tc>
          <w:tcPr>
            <w:tcW w:w="1568" w:type="pct"/>
            <w:gridSpan w:val="4"/>
            <w:tcBorders>
              <w:top w:val="single" w:sz="4" w:space="0" w:color="auto"/>
              <w:left w:val="single" w:sz="4" w:space="0" w:color="auto"/>
              <w:bottom w:val="single" w:sz="4" w:space="0" w:color="auto"/>
              <w:right w:val="single" w:sz="4" w:space="0" w:color="auto"/>
            </w:tcBorders>
            <w:vAlign w:val="center"/>
          </w:tcPr>
          <w:p w14:paraId="49596DE8"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c>
          <w:tcPr>
            <w:tcW w:w="906" w:type="pct"/>
            <w:tcBorders>
              <w:top w:val="single" w:sz="4" w:space="0" w:color="auto"/>
              <w:left w:val="single" w:sz="4" w:space="0" w:color="auto"/>
              <w:bottom w:val="single" w:sz="4" w:space="0" w:color="auto"/>
              <w:right w:val="single" w:sz="4" w:space="0" w:color="auto"/>
            </w:tcBorders>
            <w:vAlign w:val="center"/>
          </w:tcPr>
          <w:p w14:paraId="06DA2EF5" w14:textId="77777777" w:rsidR="001B0345" w:rsidRDefault="00000000">
            <w:pPr>
              <w:autoSpaceDE w:val="0"/>
              <w:autoSpaceDN w:val="0"/>
              <w:adjustRightInd w:val="0"/>
              <w:snapToGrid w:val="0"/>
              <w:ind w:firstLineChars="0" w:firstLine="0"/>
              <w:jc w:val="center"/>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w:t>
            </w:r>
            <w:r>
              <w:rPr>
                <w:rFonts w:ascii="仿宋" w:eastAsia="仿宋" w:hAnsi="仿宋" w:cs="宋体" w:hint="eastAsia"/>
                <w:kern w:val="0"/>
                <w:szCs w:val="21"/>
              </w:rPr>
              <w:t>英</w:t>
            </w:r>
            <w:r>
              <w:rPr>
                <w:rFonts w:ascii="仿宋" w:eastAsia="仿宋" w:hAnsi="仿宋" w:cs="宋体"/>
                <w:kern w:val="0"/>
                <w:szCs w:val="21"/>
              </w:rPr>
              <w:t>文)</w:t>
            </w:r>
          </w:p>
        </w:tc>
        <w:tc>
          <w:tcPr>
            <w:tcW w:w="1611" w:type="pct"/>
            <w:tcBorders>
              <w:top w:val="single" w:sz="4" w:space="0" w:color="auto"/>
              <w:left w:val="single" w:sz="4" w:space="0" w:color="auto"/>
              <w:bottom w:val="single" w:sz="4" w:space="0" w:color="auto"/>
              <w:right w:val="single" w:sz="4" w:space="0" w:color="auto"/>
            </w:tcBorders>
            <w:vAlign w:val="center"/>
          </w:tcPr>
          <w:p w14:paraId="7B482007"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r>
      <w:tr w:rsidR="001B0345" w14:paraId="7863440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2"/>
        </w:trPr>
        <w:tc>
          <w:tcPr>
            <w:tcW w:w="915" w:type="pct"/>
            <w:tcBorders>
              <w:top w:val="single" w:sz="4" w:space="0" w:color="auto"/>
              <w:left w:val="single" w:sz="4" w:space="0" w:color="auto"/>
              <w:bottom w:val="single" w:sz="4" w:space="0" w:color="auto"/>
              <w:right w:val="single" w:sz="4" w:space="0" w:color="auto"/>
            </w:tcBorders>
            <w:vAlign w:val="center"/>
          </w:tcPr>
          <w:p w14:paraId="6E8F611A"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项目申报</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vAlign w:val="center"/>
          </w:tcPr>
          <w:p w14:paraId="0D8D14CA" w14:textId="3A1D29A8" w:rsidR="001B0345" w:rsidRDefault="00C2440E">
            <w:pPr>
              <w:autoSpaceDE w:val="0"/>
              <w:autoSpaceDN w:val="0"/>
              <w:adjustRightInd w:val="0"/>
              <w:snapToGrid w:val="0"/>
              <w:ind w:firstLineChars="0" w:firstLine="0"/>
              <w:rPr>
                <w:rFonts w:ascii="仿宋" w:eastAsia="仿宋" w:hAnsi="仿宋" w:cs="宋体" w:hint="eastAsia"/>
                <w:kern w:val="0"/>
                <w:szCs w:val="21"/>
              </w:rPr>
            </w:pPr>
            <w:r w:rsidRPr="006B022A">
              <w:rPr>
                <w:rFonts w:ascii="仿宋" w:eastAsia="仿宋" w:hAnsi="仿宋" w:cs="宋体" w:hint="eastAsia"/>
                <w:kern w:val="0"/>
                <w:szCs w:val="21"/>
              </w:rPr>
              <w:t>河海大学</w:t>
            </w:r>
          </w:p>
        </w:tc>
      </w:tr>
      <w:tr w:rsidR="001B0345" w14:paraId="30568A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2"/>
        </w:trPr>
        <w:tc>
          <w:tcPr>
            <w:tcW w:w="915" w:type="pct"/>
            <w:tcBorders>
              <w:top w:val="single" w:sz="4" w:space="0" w:color="auto"/>
              <w:left w:val="single" w:sz="4" w:space="0" w:color="auto"/>
              <w:bottom w:val="single" w:sz="4" w:space="0" w:color="auto"/>
              <w:right w:val="single" w:sz="4" w:space="0" w:color="auto"/>
            </w:tcBorders>
            <w:vAlign w:val="center"/>
          </w:tcPr>
          <w:p w14:paraId="1336892E"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kern w:val="0"/>
                <w:szCs w:val="21"/>
              </w:rPr>
              <w:t>目的、意义或必要性</w:t>
            </w:r>
          </w:p>
        </w:tc>
        <w:tc>
          <w:tcPr>
            <w:tcW w:w="4085" w:type="pct"/>
            <w:gridSpan w:val="6"/>
            <w:tcBorders>
              <w:top w:val="single" w:sz="4" w:space="0" w:color="auto"/>
              <w:left w:val="single" w:sz="4" w:space="0" w:color="auto"/>
              <w:bottom w:val="single" w:sz="4" w:space="0" w:color="auto"/>
              <w:right w:val="single" w:sz="4" w:space="0" w:color="auto"/>
            </w:tcBorders>
          </w:tcPr>
          <w:p w14:paraId="29210DC9" w14:textId="741A94C9" w:rsidR="00C2440E" w:rsidRDefault="00C2440E">
            <w:pPr>
              <w:spacing w:line="360" w:lineRule="auto"/>
              <w:ind w:firstLineChars="200" w:firstLine="420"/>
              <w:rPr>
                <w:rFonts w:ascii="仿宋" w:eastAsia="仿宋" w:hAnsi="仿宋" w:cs="仿宋"/>
                <w:kern w:val="0"/>
                <w:szCs w:val="21"/>
              </w:rPr>
            </w:pPr>
            <w:r w:rsidRPr="00C2440E">
              <w:rPr>
                <w:rFonts w:ascii="仿宋" w:eastAsia="仿宋" w:hAnsi="仿宋" w:cs="仿宋"/>
                <w:kern w:val="0"/>
                <w:szCs w:val="21"/>
              </w:rPr>
              <w:t>微小缺陷激光多普勒全场扫描无损检测法是一种基于激光多普勒测振原理的结构全场非接触式扫描无损检测技术，可实现薄壁结构表面和内部微小缺陷（裂纹、分层等）识别与定位。该方法通过对被测结构施加简谐激励，同时使用扫描激光测振仪逐点采集稳态振动结构表面速度、位移或加速度响应，获取结构全场振动变形，进而使用振动变形及其空间导数构造各类损伤指标，实现微小缺陷的识别并定位。</w:t>
            </w:r>
          </w:p>
          <w:p w14:paraId="3ED8F980" w14:textId="48B9FFA8" w:rsidR="00CF30A5" w:rsidRPr="00C2440E" w:rsidRDefault="00C2440E" w:rsidP="00C2440E">
            <w:pPr>
              <w:spacing w:line="360" w:lineRule="auto"/>
              <w:ind w:firstLineChars="200" w:firstLine="420"/>
              <w:rPr>
                <w:rFonts w:ascii="仿宋" w:eastAsia="仿宋" w:hAnsi="仿宋" w:cs="仿宋" w:hint="eastAsia"/>
                <w:kern w:val="0"/>
                <w:szCs w:val="21"/>
              </w:rPr>
            </w:pPr>
            <w:r w:rsidRPr="00C2440E">
              <w:rPr>
                <w:rFonts w:ascii="仿宋" w:eastAsia="仿宋" w:hAnsi="仿宋" w:cs="仿宋" w:hint="eastAsia"/>
                <w:kern w:val="0"/>
                <w:szCs w:val="21"/>
              </w:rPr>
              <w:t>多普勒全场扫描无损检测法凭借非接触、高分辨率、全域动态检测的优势，已逐步形成检测微小内部缺陷的前沿技术，应用于土木、交通、能源、高端装备等重点领域。但是，该方法目前无统一的标准支撑，存在检测方式和参数不统一、数据处理算法各异、损伤评价指标不规范、缺陷判定尺度混乱等突出问题，导致不同机构、不同设备的检测数据无法互通互认，检测结果重复性、可靠性难以保障。</w:t>
            </w:r>
            <w:r w:rsidRPr="00C2440E">
              <w:rPr>
                <w:rFonts w:ascii="仿宋" w:eastAsia="仿宋" w:hAnsi="仿宋" w:cs="仿宋"/>
                <w:kern w:val="0"/>
                <w:szCs w:val="21"/>
              </w:rPr>
              <w:t>随着我国重大工程提质升级、结构安全精细化管控需求持续提升，行业对微小、隐性缺陷的精准检测诉求愈发迫切，亟需出台专项标准，统一全流程技术规范。因此，本标准的编制与实施具有极强的行业必要性与现实紧迫性。</w:t>
            </w:r>
          </w:p>
          <w:p w14:paraId="47911D93" w14:textId="0E77CA63" w:rsidR="00C53BA5" w:rsidRPr="00C2440E" w:rsidRDefault="00C53BA5">
            <w:pPr>
              <w:spacing w:line="360" w:lineRule="auto"/>
              <w:ind w:firstLineChars="200" w:firstLine="420"/>
              <w:rPr>
                <w:rFonts w:ascii="仿宋" w:eastAsia="仿宋" w:hAnsi="仿宋" w:cs="宋体" w:hint="eastAsia"/>
                <w:color w:val="000000"/>
                <w:kern w:val="0"/>
                <w:szCs w:val="21"/>
              </w:rPr>
            </w:pPr>
            <w:r>
              <w:rPr>
                <w:rFonts w:ascii="仿宋" w:eastAsia="仿宋" w:hAnsi="仿宋" w:cs="宋体"/>
                <w:color w:val="000000"/>
                <w:kern w:val="0"/>
                <w:szCs w:val="21"/>
              </w:rPr>
              <w:t>制定</w:t>
            </w:r>
            <w:r>
              <w:rPr>
                <w:rFonts w:ascii="仿宋" w:eastAsia="仿宋" w:hAnsi="仿宋" w:cs="宋体" w:hint="eastAsia"/>
                <w:color w:val="000000"/>
                <w:kern w:val="0"/>
                <w:szCs w:val="21"/>
              </w:rPr>
              <w:t>《</w:t>
            </w:r>
            <w:r w:rsidR="00C2440E" w:rsidRPr="00C2440E">
              <w:rPr>
                <w:rFonts w:ascii="仿宋" w:eastAsia="仿宋" w:hAnsi="仿宋" w:cs="仿宋"/>
              </w:rPr>
              <w:t>微小缺陷激光多普勒全场扫描无损检测法</w:t>
            </w:r>
            <w:r>
              <w:rPr>
                <w:rFonts w:ascii="仿宋" w:eastAsia="仿宋" w:hAnsi="仿宋" w:cs="仿宋" w:hint="eastAsia"/>
              </w:rPr>
              <w:t>》</w:t>
            </w:r>
            <w:r w:rsidR="00C2440E">
              <w:rPr>
                <w:rFonts w:ascii="仿宋" w:eastAsia="仿宋" w:hAnsi="仿宋" w:cs="仿宋" w:hint="eastAsia"/>
              </w:rPr>
              <w:t>标准</w:t>
            </w:r>
            <w:r>
              <w:rPr>
                <w:rFonts w:ascii="仿宋" w:eastAsia="仿宋" w:hAnsi="仿宋" w:cs="宋体"/>
                <w:color w:val="000000"/>
                <w:kern w:val="0"/>
                <w:szCs w:val="21"/>
              </w:rPr>
              <w:t>，将填补</w:t>
            </w:r>
            <w:r w:rsidR="00C2440E" w:rsidRPr="00C2440E">
              <w:rPr>
                <w:rFonts w:ascii="仿宋" w:eastAsia="仿宋" w:hAnsi="仿宋" w:cs="宋体"/>
                <w:color w:val="000000"/>
                <w:kern w:val="0"/>
                <w:szCs w:val="21"/>
              </w:rPr>
              <w:t>针对振动结构的激光扫描无损检测法标准空白</w:t>
            </w:r>
            <w:r>
              <w:rPr>
                <w:rFonts w:ascii="仿宋" w:eastAsia="仿宋" w:hAnsi="仿宋" w:cs="宋体"/>
                <w:color w:val="000000"/>
                <w:kern w:val="0"/>
                <w:szCs w:val="21"/>
              </w:rPr>
              <w:t>，</w:t>
            </w:r>
            <w:r w:rsidR="00C2440E" w:rsidRPr="00C2440E">
              <w:rPr>
                <w:rFonts w:ascii="仿宋" w:eastAsia="仿宋" w:hAnsi="仿宋" w:cs="宋体"/>
                <w:color w:val="000000"/>
                <w:kern w:val="0"/>
                <w:szCs w:val="21"/>
              </w:rPr>
              <w:t>促进完善激光无损检测标准体系，支撑设备结构精细化安全管控。</w:t>
            </w:r>
          </w:p>
          <w:p w14:paraId="1F9ACB59" w14:textId="09970215" w:rsidR="00383DBE" w:rsidRDefault="00312270" w:rsidP="002019ED">
            <w:pPr>
              <w:spacing w:line="360" w:lineRule="auto"/>
              <w:ind w:firstLineChars="200" w:firstLine="420"/>
              <w:rPr>
                <w:rFonts w:ascii="仿宋" w:eastAsia="仿宋" w:hAnsi="仿宋" w:cs="仿宋" w:hint="eastAsia"/>
                <w:kern w:val="0"/>
                <w:szCs w:val="21"/>
              </w:rPr>
            </w:pPr>
            <w:bookmarkStart w:id="2" w:name="OLE_LINK3"/>
            <w:r w:rsidRPr="00312270">
              <w:rPr>
                <w:rFonts w:ascii="仿宋" w:eastAsia="仿宋" w:hAnsi="仿宋" w:cs="仿宋"/>
                <w:kern w:val="0"/>
                <w:szCs w:val="21"/>
              </w:rPr>
              <w:lastRenderedPageBreak/>
              <w:t>经检索，</w:t>
            </w:r>
            <w:r w:rsidR="00A64C7E">
              <w:rPr>
                <w:rFonts w:ascii="仿宋" w:eastAsia="仿宋" w:hAnsi="仿宋" w:cs="仿宋" w:hint="eastAsia"/>
                <w:kern w:val="0"/>
                <w:szCs w:val="21"/>
              </w:rPr>
              <w:t>目前国内外尚未发现</w:t>
            </w:r>
            <w:r w:rsidR="00A64C7E" w:rsidRPr="00983DE1">
              <w:rPr>
                <w:rFonts w:ascii="仿宋" w:eastAsia="仿宋" w:hAnsi="仿宋" w:cs="仿宋"/>
                <w:kern w:val="0"/>
                <w:szCs w:val="21"/>
              </w:rPr>
              <w:t>针对</w:t>
            </w:r>
            <w:r w:rsidR="00C2440E" w:rsidRPr="00C2440E">
              <w:rPr>
                <w:rFonts w:ascii="仿宋" w:eastAsia="仿宋" w:hAnsi="仿宋" w:cs="仿宋"/>
                <w:kern w:val="0"/>
                <w:szCs w:val="21"/>
              </w:rPr>
              <w:t>微小缺陷激光多普勒全场扫描无损检测法</w:t>
            </w:r>
            <w:r w:rsidR="00A64C7E">
              <w:rPr>
                <w:rFonts w:ascii="仿宋" w:eastAsia="仿宋" w:hAnsi="仿宋" w:cs="仿宋" w:hint="eastAsia"/>
                <w:kern w:val="0"/>
                <w:szCs w:val="21"/>
              </w:rPr>
              <w:t>的相关标准</w:t>
            </w:r>
            <w:r w:rsidR="00C2440E">
              <w:rPr>
                <w:rFonts w:ascii="仿宋" w:eastAsia="仿宋" w:hAnsi="仿宋" w:cs="仿宋" w:hint="eastAsia"/>
                <w:kern w:val="0"/>
                <w:szCs w:val="21"/>
              </w:rPr>
              <w:t>。</w:t>
            </w:r>
          </w:p>
          <w:bookmarkEnd w:id="2"/>
          <w:p w14:paraId="026DD5D2" w14:textId="72B48B02" w:rsidR="002019ED" w:rsidRPr="00C53BA5" w:rsidRDefault="002019ED" w:rsidP="002019ED">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t>本文件</w:t>
            </w:r>
            <w:r>
              <w:rPr>
                <w:rFonts w:ascii="仿宋" w:eastAsia="仿宋" w:hAnsi="仿宋" w:cs="仿宋" w:hint="eastAsia"/>
                <w:kern w:val="0"/>
                <w:szCs w:val="21"/>
              </w:rPr>
              <w:t>拟</w:t>
            </w:r>
            <w:r w:rsidR="00C53BA5" w:rsidRPr="00C53BA5">
              <w:rPr>
                <w:rFonts w:ascii="仿宋" w:eastAsia="仿宋" w:hAnsi="仿宋" w:cs="仿宋"/>
                <w:kern w:val="0"/>
                <w:szCs w:val="21"/>
              </w:rPr>
              <w:t>规定</w:t>
            </w:r>
            <w:r w:rsidR="00C2440E" w:rsidRPr="00C2440E">
              <w:rPr>
                <w:rFonts w:ascii="仿宋" w:eastAsia="仿宋" w:hAnsi="仿宋" w:cs="仿宋"/>
                <w:kern w:val="0"/>
                <w:szCs w:val="21"/>
              </w:rPr>
              <w:t>了微小缺陷激光多普勒全场扫描无损检测法</w:t>
            </w:r>
            <w:r w:rsidR="00C53BA5" w:rsidRPr="00C53BA5">
              <w:rPr>
                <w:rFonts w:ascii="仿宋" w:eastAsia="仿宋" w:hAnsi="仿宋" w:cs="仿宋"/>
                <w:kern w:val="0"/>
                <w:szCs w:val="21"/>
              </w:rPr>
              <w:t>。</w:t>
            </w:r>
          </w:p>
          <w:p w14:paraId="08C838CE" w14:textId="43D5A56C" w:rsidR="002019ED" w:rsidRPr="002019ED" w:rsidRDefault="002019ED" w:rsidP="002019ED">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t>本文件</w:t>
            </w:r>
            <w:r>
              <w:rPr>
                <w:rFonts w:ascii="仿宋" w:eastAsia="仿宋" w:hAnsi="仿宋" w:cs="仿宋" w:hint="eastAsia"/>
                <w:kern w:val="0"/>
                <w:szCs w:val="21"/>
              </w:rPr>
              <w:t>将</w:t>
            </w:r>
            <w:r w:rsidRPr="002019ED">
              <w:rPr>
                <w:rFonts w:ascii="仿宋" w:eastAsia="仿宋" w:hAnsi="仿宋" w:cs="仿宋" w:hint="eastAsia"/>
                <w:kern w:val="0"/>
                <w:szCs w:val="21"/>
              </w:rPr>
              <w:t>适用于</w:t>
            </w:r>
            <w:r w:rsidR="00C2440E" w:rsidRPr="00C2440E">
              <w:rPr>
                <w:rFonts w:ascii="仿宋" w:eastAsia="仿宋" w:hAnsi="仿宋" w:cs="仿宋"/>
                <w:kern w:val="0"/>
                <w:szCs w:val="21"/>
              </w:rPr>
              <w:t>尺寸5 cm到200 cm的金属或复合材料表面或内部微小缺陷（如裂纹、凹坑、分层等）进行激光多普勒全场扫描无损检测</w:t>
            </w:r>
            <w:r w:rsidR="00C2440E">
              <w:rPr>
                <w:rFonts w:ascii="仿宋" w:eastAsia="仿宋" w:hAnsi="仿宋" w:cs="仿宋" w:hint="eastAsia"/>
                <w:kern w:val="0"/>
                <w:szCs w:val="21"/>
              </w:rPr>
              <w:t>。</w:t>
            </w:r>
          </w:p>
          <w:p w14:paraId="4895A7E3" w14:textId="77777777" w:rsidR="001B0345"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hint="eastAsia"/>
                <w:kern w:val="0"/>
                <w:szCs w:val="21"/>
              </w:rPr>
              <w:t>制定该标准目前不存在知识产权方面的问题。</w:t>
            </w:r>
          </w:p>
        </w:tc>
      </w:tr>
      <w:tr w:rsidR="001B0345" w14:paraId="50457E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1"/>
        </w:trPr>
        <w:tc>
          <w:tcPr>
            <w:tcW w:w="915" w:type="pct"/>
            <w:tcBorders>
              <w:top w:val="single" w:sz="4" w:space="0" w:color="auto"/>
              <w:left w:val="single" w:sz="4" w:space="0" w:color="auto"/>
              <w:bottom w:val="single" w:sz="4" w:space="0" w:color="auto"/>
              <w:right w:val="single" w:sz="4" w:space="0" w:color="auto"/>
            </w:tcBorders>
            <w:vAlign w:val="center"/>
          </w:tcPr>
          <w:p w14:paraId="031D842B"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lastRenderedPageBreak/>
              <w:t>反馈意见</w:t>
            </w:r>
          </w:p>
        </w:tc>
        <w:tc>
          <w:tcPr>
            <w:tcW w:w="4085" w:type="pct"/>
            <w:gridSpan w:val="6"/>
            <w:tcBorders>
              <w:top w:val="single" w:sz="4" w:space="0" w:color="auto"/>
              <w:left w:val="single" w:sz="4" w:space="0" w:color="auto"/>
              <w:bottom w:val="single" w:sz="4" w:space="0" w:color="auto"/>
              <w:right w:val="single" w:sz="4" w:space="0" w:color="auto"/>
            </w:tcBorders>
          </w:tcPr>
          <w:p w14:paraId="1E640AB7"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7EFBBE9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ACB6280"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78E927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39550B3"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2458D5D"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14CF451" w14:textId="77777777" w:rsidR="001B0345" w:rsidRDefault="001B0345">
            <w:pPr>
              <w:autoSpaceDE w:val="0"/>
              <w:autoSpaceDN w:val="0"/>
              <w:adjustRightInd w:val="0"/>
              <w:snapToGrid w:val="0"/>
              <w:ind w:firstLine="315"/>
              <w:jc w:val="left"/>
              <w:rPr>
                <w:rFonts w:ascii="仿宋" w:eastAsia="仿宋" w:hAnsi="仿宋" w:hint="eastAsia"/>
              </w:rPr>
            </w:pPr>
          </w:p>
        </w:tc>
      </w:tr>
      <w:tr w:rsidR="001B0345" w14:paraId="544761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8"/>
        </w:trPr>
        <w:tc>
          <w:tcPr>
            <w:tcW w:w="915" w:type="pct"/>
            <w:tcBorders>
              <w:top w:val="single" w:sz="4" w:space="0" w:color="auto"/>
              <w:left w:val="single" w:sz="4" w:space="0" w:color="auto"/>
              <w:bottom w:val="single" w:sz="4" w:space="0" w:color="auto"/>
              <w:right w:val="single" w:sz="4" w:space="0" w:color="auto"/>
            </w:tcBorders>
            <w:vAlign w:val="center"/>
          </w:tcPr>
          <w:p w14:paraId="1512BB63"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反馈意见</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tcPr>
          <w:p w14:paraId="0AAB7200" w14:textId="77777777" w:rsidR="001B0345" w:rsidRDefault="001B0345">
            <w:pPr>
              <w:ind w:firstLine="240"/>
              <w:rPr>
                <w:rFonts w:ascii="仿宋" w:eastAsia="仿宋" w:hAnsi="仿宋" w:cs="宋体" w:hint="eastAsia"/>
                <w:i/>
                <w:kern w:val="0"/>
                <w:sz w:val="16"/>
                <w:szCs w:val="16"/>
              </w:rPr>
            </w:pPr>
          </w:p>
          <w:p w14:paraId="6E4123D8" w14:textId="77777777" w:rsidR="001B0345" w:rsidRDefault="001B0345">
            <w:pPr>
              <w:ind w:firstLine="240"/>
              <w:rPr>
                <w:rFonts w:ascii="仿宋" w:eastAsia="仿宋" w:hAnsi="仿宋" w:cs="宋体" w:hint="eastAsia"/>
                <w:i/>
                <w:kern w:val="0"/>
                <w:sz w:val="16"/>
                <w:szCs w:val="16"/>
              </w:rPr>
            </w:pPr>
          </w:p>
          <w:p w14:paraId="5408F800" w14:textId="77777777" w:rsidR="001B0345" w:rsidRDefault="001B0345">
            <w:pPr>
              <w:ind w:firstLine="270"/>
              <w:rPr>
                <w:rFonts w:ascii="仿宋" w:eastAsia="仿宋" w:hAnsi="仿宋" w:cs="宋体" w:hint="eastAsia"/>
                <w:i/>
                <w:kern w:val="0"/>
                <w:sz w:val="18"/>
                <w:szCs w:val="18"/>
              </w:rPr>
            </w:pPr>
          </w:p>
          <w:p w14:paraId="771EEC71" w14:textId="77777777" w:rsidR="001B0345" w:rsidRDefault="00000000">
            <w:pPr>
              <w:ind w:firstLine="270"/>
              <w:rPr>
                <w:rFonts w:ascii="仿宋" w:eastAsia="仿宋" w:hAnsi="仿宋" w:cs="宋体" w:hint="eastAsia"/>
                <w:i/>
                <w:kern w:val="0"/>
                <w:sz w:val="18"/>
                <w:szCs w:val="18"/>
              </w:rPr>
            </w:pPr>
            <w:r>
              <w:rPr>
                <w:rFonts w:ascii="仿宋" w:eastAsia="仿宋" w:hAnsi="仿宋" w:cs="宋体"/>
                <w:i/>
                <w:kern w:val="0"/>
                <w:sz w:val="18"/>
                <w:szCs w:val="18"/>
              </w:rPr>
              <w:t>（</w:t>
            </w:r>
            <w:r>
              <w:rPr>
                <w:rFonts w:ascii="仿宋" w:eastAsia="仿宋" w:hAnsi="仿宋" w:cs="宋体" w:hint="eastAsia"/>
                <w:i/>
                <w:kern w:val="0"/>
                <w:sz w:val="18"/>
                <w:szCs w:val="18"/>
              </w:rPr>
              <w:t>负责人</w:t>
            </w:r>
            <w:r>
              <w:rPr>
                <w:rFonts w:ascii="仿宋" w:eastAsia="仿宋" w:hAnsi="仿宋" w:cs="宋体"/>
                <w:i/>
                <w:kern w:val="0"/>
                <w:sz w:val="18"/>
                <w:szCs w:val="18"/>
              </w:rPr>
              <w:t>签字、盖公章）</w:t>
            </w:r>
          </w:p>
          <w:p w14:paraId="7861A016" w14:textId="77777777" w:rsidR="001B0345" w:rsidRDefault="00000000">
            <w:pPr>
              <w:autoSpaceDE w:val="0"/>
              <w:autoSpaceDN w:val="0"/>
              <w:adjustRightInd w:val="0"/>
              <w:snapToGrid w:val="0"/>
              <w:ind w:firstLineChars="2350" w:firstLine="4935"/>
              <w:jc w:val="left"/>
              <w:rPr>
                <w:rFonts w:ascii="仿宋" w:eastAsia="仿宋" w:hAnsi="仿宋" w:hint="eastAsia"/>
              </w:rPr>
            </w:pPr>
            <w:r>
              <w:rPr>
                <w:rFonts w:ascii="仿宋" w:eastAsia="仿宋" w:hAnsi="仿宋" w:cs="宋体" w:hint="eastAsia"/>
                <w:kern w:val="0"/>
                <w:szCs w:val="21"/>
              </w:rPr>
              <w:t>年  月  日</w:t>
            </w:r>
          </w:p>
        </w:tc>
      </w:tr>
    </w:tbl>
    <w:bookmarkEnd w:id="0"/>
    <w:p w14:paraId="517C1E04" w14:textId="77777777" w:rsidR="001B0345" w:rsidRDefault="00000000">
      <w:pPr>
        <w:ind w:firstLineChars="0" w:firstLine="0"/>
        <w:rPr>
          <w:rFonts w:ascii="宋体" w:hAnsi="宋体" w:cs="宋体" w:hint="eastAsia"/>
          <w:b/>
          <w:kern w:val="0"/>
          <w:sz w:val="30"/>
          <w:szCs w:val="30"/>
        </w:rPr>
      </w:pPr>
      <w:r>
        <w:rPr>
          <w:rFonts w:ascii="仿宋" w:eastAsia="仿宋" w:hAnsi="仿宋" w:hint="eastAsia"/>
          <w:b/>
          <w:i/>
        </w:rPr>
        <w:t>注：</w:t>
      </w:r>
      <w:r>
        <w:rPr>
          <w:rFonts w:ascii="仿宋" w:eastAsia="仿宋" w:hAnsi="仿宋" w:hint="eastAsia"/>
          <w:i/>
        </w:rPr>
        <w:t>意见反馈可以填写此表后，可以通过电子邮箱或电话联系反馈给中国仪器仪表学会标准化工作委员会。电话：010-82800385；</w:t>
      </w:r>
      <w:hyperlink r:id="rId7" w:history="1">
        <w:r w:rsidR="001B0345">
          <w:rPr>
            <w:rStyle w:val="af"/>
            <w:rFonts w:ascii="Times New Roman" w:hAnsi="Times New Roman" w:cs="Times New Roman"/>
            <w:i/>
          </w:rPr>
          <w:t>liuli@cis.org.cn</w:t>
        </w:r>
      </w:hyperlink>
      <w:r>
        <w:rPr>
          <w:rFonts w:ascii="仿宋" w:eastAsia="仿宋" w:hAnsi="仿宋" w:hint="eastAsia"/>
          <w:i/>
        </w:rPr>
        <w:t>。</w:t>
      </w:r>
    </w:p>
    <w:sectPr w:rsidR="001B0345">
      <w:headerReference w:type="even" r:id="rId8"/>
      <w:headerReference w:type="default" r:id="rId9"/>
      <w:footerReference w:type="even" r:id="rId10"/>
      <w:footerReference w:type="default" r:id="rId11"/>
      <w:headerReference w:type="first" r:id="rId12"/>
      <w:footerReference w:type="first" r:id="rId13"/>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8D3CD" w14:textId="77777777" w:rsidR="00170EAC" w:rsidRDefault="00170EAC">
      <w:pPr>
        <w:ind w:firstLine="315"/>
      </w:pPr>
      <w:r>
        <w:separator/>
      </w:r>
    </w:p>
  </w:endnote>
  <w:endnote w:type="continuationSeparator" w:id="0">
    <w:p w14:paraId="0E36F4ED" w14:textId="77777777" w:rsidR="00170EAC" w:rsidRDefault="00170EAC">
      <w:pPr>
        <w:ind w:firstLine="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6B9B" w14:textId="77777777" w:rsidR="001B0345" w:rsidRDefault="001B0345">
    <w:pPr>
      <w:pStyle w:val="a9"/>
      <w:ind w:firstLine="27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8547"/>
      <w:docPartObj>
        <w:docPartGallery w:val="AutoText"/>
      </w:docPartObj>
    </w:sdtPr>
    <w:sdtContent>
      <w:sdt>
        <w:sdtPr>
          <w:id w:val="171357217"/>
          <w:docPartObj>
            <w:docPartGallery w:val="AutoText"/>
          </w:docPartObj>
        </w:sdtPr>
        <w:sdtContent>
          <w:p w14:paraId="561C7569" w14:textId="77777777" w:rsidR="001B0345" w:rsidRDefault="00000000">
            <w:pPr>
              <w:pStyle w:val="a9"/>
              <w:ind w:firstLine="270"/>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rPr>
              <w:t>5</w:t>
            </w:r>
            <w:r>
              <w:rPr>
                <w:b/>
                <w:sz w:val="24"/>
                <w:szCs w:val="24"/>
              </w:rPr>
              <w:fldChar w:fldCharType="end"/>
            </w:r>
          </w:p>
        </w:sdtContent>
      </w:sdt>
    </w:sdtContent>
  </w:sdt>
  <w:p w14:paraId="1CD13003" w14:textId="77777777" w:rsidR="001B0345" w:rsidRDefault="001B0345">
    <w:pPr>
      <w:pStyle w:val="a9"/>
      <w:ind w:firstLine="27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73AD" w14:textId="77777777" w:rsidR="001B0345" w:rsidRDefault="001B0345">
    <w:pPr>
      <w:pStyle w:val="a9"/>
      <w:ind w:firstLine="2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B5A8C" w14:textId="77777777" w:rsidR="00170EAC" w:rsidRDefault="00170EAC">
      <w:pPr>
        <w:ind w:firstLine="315"/>
      </w:pPr>
      <w:r>
        <w:separator/>
      </w:r>
    </w:p>
  </w:footnote>
  <w:footnote w:type="continuationSeparator" w:id="0">
    <w:p w14:paraId="45B7BC58" w14:textId="77777777" w:rsidR="00170EAC" w:rsidRDefault="00170EAC">
      <w:pPr>
        <w:ind w:firstLine="31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7C99" w14:textId="77777777" w:rsidR="001B0345" w:rsidRDefault="001B0345">
    <w:pPr>
      <w:pStyle w:val="ab"/>
      <w:ind w:firstLine="27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DBA3" w14:textId="77777777" w:rsidR="001B0345" w:rsidRDefault="001B0345">
    <w:pPr>
      <w:ind w:firstLine="31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9CC37" w14:textId="77777777" w:rsidR="001B0345" w:rsidRDefault="001B0345">
    <w:pPr>
      <w:pStyle w:val="ab"/>
      <w:ind w:firstLine="27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75"/>
    <w:rsid w:val="00004C8B"/>
    <w:rsid w:val="00011B01"/>
    <w:rsid w:val="00037910"/>
    <w:rsid w:val="00041EC8"/>
    <w:rsid w:val="000458ED"/>
    <w:rsid w:val="0005192B"/>
    <w:rsid w:val="000550F5"/>
    <w:rsid w:val="00067887"/>
    <w:rsid w:val="000828BC"/>
    <w:rsid w:val="00096A55"/>
    <w:rsid w:val="00097C9D"/>
    <w:rsid w:val="000A0108"/>
    <w:rsid w:val="000A319C"/>
    <w:rsid w:val="000B525A"/>
    <w:rsid w:val="000C1438"/>
    <w:rsid w:val="000C1656"/>
    <w:rsid w:val="000C3645"/>
    <w:rsid w:val="000D29AB"/>
    <w:rsid w:val="000D6349"/>
    <w:rsid w:val="000D7AB5"/>
    <w:rsid w:val="000E0959"/>
    <w:rsid w:val="000F033C"/>
    <w:rsid w:val="000F1852"/>
    <w:rsid w:val="000F1B25"/>
    <w:rsid w:val="000F4448"/>
    <w:rsid w:val="001013E2"/>
    <w:rsid w:val="00102706"/>
    <w:rsid w:val="00111090"/>
    <w:rsid w:val="00122DE7"/>
    <w:rsid w:val="00123AD2"/>
    <w:rsid w:val="0012514F"/>
    <w:rsid w:val="001323D1"/>
    <w:rsid w:val="00136E99"/>
    <w:rsid w:val="00143E7C"/>
    <w:rsid w:val="001455CB"/>
    <w:rsid w:val="001504E8"/>
    <w:rsid w:val="00155D63"/>
    <w:rsid w:val="0015702F"/>
    <w:rsid w:val="001679B5"/>
    <w:rsid w:val="00170EAC"/>
    <w:rsid w:val="001715FF"/>
    <w:rsid w:val="00175936"/>
    <w:rsid w:val="001818B3"/>
    <w:rsid w:val="001A02C7"/>
    <w:rsid w:val="001B0345"/>
    <w:rsid w:val="001B3849"/>
    <w:rsid w:val="001B64A6"/>
    <w:rsid w:val="001D3F13"/>
    <w:rsid w:val="001D5A70"/>
    <w:rsid w:val="001E1BC9"/>
    <w:rsid w:val="001E2F88"/>
    <w:rsid w:val="001E3E5B"/>
    <w:rsid w:val="001F047A"/>
    <w:rsid w:val="001F0993"/>
    <w:rsid w:val="002019ED"/>
    <w:rsid w:val="00210391"/>
    <w:rsid w:val="002259BC"/>
    <w:rsid w:val="00235817"/>
    <w:rsid w:val="00240E76"/>
    <w:rsid w:val="002425CA"/>
    <w:rsid w:val="00255A53"/>
    <w:rsid w:val="00261BA6"/>
    <w:rsid w:val="00270E93"/>
    <w:rsid w:val="00272F10"/>
    <w:rsid w:val="002738E0"/>
    <w:rsid w:val="00283F99"/>
    <w:rsid w:val="0028546E"/>
    <w:rsid w:val="002A7719"/>
    <w:rsid w:val="002B2BCF"/>
    <w:rsid w:val="002B7BD6"/>
    <w:rsid w:val="002E5EB6"/>
    <w:rsid w:val="00301D06"/>
    <w:rsid w:val="00301DF5"/>
    <w:rsid w:val="003028A8"/>
    <w:rsid w:val="00305FCC"/>
    <w:rsid w:val="00312270"/>
    <w:rsid w:val="00320290"/>
    <w:rsid w:val="00327E82"/>
    <w:rsid w:val="00340A5F"/>
    <w:rsid w:val="00343DE2"/>
    <w:rsid w:val="00367452"/>
    <w:rsid w:val="00370C5E"/>
    <w:rsid w:val="00383DBE"/>
    <w:rsid w:val="00384463"/>
    <w:rsid w:val="00386BC0"/>
    <w:rsid w:val="00390512"/>
    <w:rsid w:val="003A1432"/>
    <w:rsid w:val="003C52DB"/>
    <w:rsid w:val="003D4A21"/>
    <w:rsid w:val="003F480B"/>
    <w:rsid w:val="003F49A9"/>
    <w:rsid w:val="00400579"/>
    <w:rsid w:val="00400638"/>
    <w:rsid w:val="00411160"/>
    <w:rsid w:val="00412705"/>
    <w:rsid w:val="00415D99"/>
    <w:rsid w:val="00415E89"/>
    <w:rsid w:val="00417ADB"/>
    <w:rsid w:val="004303A2"/>
    <w:rsid w:val="00435A05"/>
    <w:rsid w:val="00442F53"/>
    <w:rsid w:val="004732E9"/>
    <w:rsid w:val="004751F6"/>
    <w:rsid w:val="00475DD3"/>
    <w:rsid w:val="00476E39"/>
    <w:rsid w:val="004814EA"/>
    <w:rsid w:val="00483096"/>
    <w:rsid w:val="00485404"/>
    <w:rsid w:val="00485B6E"/>
    <w:rsid w:val="004A573D"/>
    <w:rsid w:val="004A6B0F"/>
    <w:rsid w:val="004C479E"/>
    <w:rsid w:val="004C562D"/>
    <w:rsid w:val="004F2BC9"/>
    <w:rsid w:val="005172F4"/>
    <w:rsid w:val="00522314"/>
    <w:rsid w:val="00522FE5"/>
    <w:rsid w:val="00534F1B"/>
    <w:rsid w:val="00535493"/>
    <w:rsid w:val="005427DB"/>
    <w:rsid w:val="005506B3"/>
    <w:rsid w:val="005525BC"/>
    <w:rsid w:val="0055717A"/>
    <w:rsid w:val="00575AC9"/>
    <w:rsid w:val="005924D9"/>
    <w:rsid w:val="005A0AB8"/>
    <w:rsid w:val="005F2994"/>
    <w:rsid w:val="00601543"/>
    <w:rsid w:val="006044E2"/>
    <w:rsid w:val="006065E5"/>
    <w:rsid w:val="006203EB"/>
    <w:rsid w:val="00631B7C"/>
    <w:rsid w:val="00634C1F"/>
    <w:rsid w:val="00637984"/>
    <w:rsid w:val="00642EA0"/>
    <w:rsid w:val="006540D3"/>
    <w:rsid w:val="00666A78"/>
    <w:rsid w:val="0067001D"/>
    <w:rsid w:val="00670BB0"/>
    <w:rsid w:val="00672240"/>
    <w:rsid w:val="00683FE6"/>
    <w:rsid w:val="00692537"/>
    <w:rsid w:val="00695A89"/>
    <w:rsid w:val="006A1E0F"/>
    <w:rsid w:val="006A63AD"/>
    <w:rsid w:val="006C0C4E"/>
    <w:rsid w:val="006C77CF"/>
    <w:rsid w:val="006E122B"/>
    <w:rsid w:val="00700D8D"/>
    <w:rsid w:val="0070661C"/>
    <w:rsid w:val="00737375"/>
    <w:rsid w:val="00751165"/>
    <w:rsid w:val="0075124A"/>
    <w:rsid w:val="007608E0"/>
    <w:rsid w:val="00760D39"/>
    <w:rsid w:val="00764A5A"/>
    <w:rsid w:val="0077011C"/>
    <w:rsid w:val="00771DD7"/>
    <w:rsid w:val="00773B98"/>
    <w:rsid w:val="007756E0"/>
    <w:rsid w:val="007A46EE"/>
    <w:rsid w:val="007A5FD2"/>
    <w:rsid w:val="007D6FA4"/>
    <w:rsid w:val="007E537B"/>
    <w:rsid w:val="007F23B1"/>
    <w:rsid w:val="007F76F0"/>
    <w:rsid w:val="00801400"/>
    <w:rsid w:val="008108D4"/>
    <w:rsid w:val="00811205"/>
    <w:rsid w:val="00812A88"/>
    <w:rsid w:val="00833A11"/>
    <w:rsid w:val="00847010"/>
    <w:rsid w:val="008503FE"/>
    <w:rsid w:val="00856978"/>
    <w:rsid w:val="00856C68"/>
    <w:rsid w:val="00857B03"/>
    <w:rsid w:val="008855EB"/>
    <w:rsid w:val="00885C6E"/>
    <w:rsid w:val="00891FA9"/>
    <w:rsid w:val="008A0283"/>
    <w:rsid w:val="008A765A"/>
    <w:rsid w:val="008C381A"/>
    <w:rsid w:val="008C3FA4"/>
    <w:rsid w:val="008D4090"/>
    <w:rsid w:val="008E228C"/>
    <w:rsid w:val="00904770"/>
    <w:rsid w:val="0090522C"/>
    <w:rsid w:val="009058D5"/>
    <w:rsid w:val="0091012E"/>
    <w:rsid w:val="009109C6"/>
    <w:rsid w:val="00911906"/>
    <w:rsid w:val="00915B27"/>
    <w:rsid w:val="00921B71"/>
    <w:rsid w:val="00925F43"/>
    <w:rsid w:val="00930AB2"/>
    <w:rsid w:val="00937332"/>
    <w:rsid w:val="0094128E"/>
    <w:rsid w:val="00952340"/>
    <w:rsid w:val="0095456E"/>
    <w:rsid w:val="00960CF2"/>
    <w:rsid w:val="009771D0"/>
    <w:rsid w:val="00984243"/>
    <w:rsid w:val="00991739"/>
    <w:rsid w:val="00992DC9"/>
    <w:rsid w:val="009C5807"/>
    <w:rsid w:val="009C6FE3"/>
    <w:rsid w:val="009D375F"/>
    <w:rsid w:val="009D3927"/>
    <w:rsid w:val="009D59FF"/>
    <w:rsid w:val="009E5F42"/>
    <w:rsid w:val="009F070B"/>
    <w:rsid w:val="009F1B11"/>
    <w:rsid w:val="00A11950"/>
    <w:rsid w:val="00A25AAB"/>
    <w:rsid w:val="00A46B60"/>
    <w:rsid w:val="00A50C20"/>
    <w:rsid w:val="00A57B9F"/>
    <w:rsid w:val="00A6441C"/>
    <w:rsid w:val="00A64BC6"/>
    <w:rsid w:val="00A64C7E"/>
    <w:rsid w:val="00A70C0B"/>
    <w:rsid w:val="00A92782"/>
    <w:rsid w:val="00AA3385"/>
    <w:rsid w:val="00AA3755"/>
    <w:rsid w:val="00AA3BAB"/>
    <w:rsid w:val="00AA5AC0"/>
    <w:rsid w:val="00AA766D"/>
    <w:rsid w:val="00AC3A0E"/>
    <w:rsid w:val="00AC5147"/>
    <w:rsid w:val="00AD17EA"/>
    <w:rsid w:val="00AD5ACC"/>
    <w:rsid w:val="00AF1A65"/>
    <w:rsid w:val="00B11C07"/>
    <w:rsid w:val="00B146F8"/>
    <w:rsid w:val="00B2752D"/>
    <w:rsid w:val="00B315E7"/>
    <w:rsid w:val="00B31722"/>
    <w:rsid w:val="00B513FF"/>
    <w:rsid w:val="00B669A7"/>
    <w:rsid w:val="00B84E2E"/>
    <w:rsid w:val="00BC30A9"/>
    <w:rsid w:val="00BC4344"/>
    <w:rsid w:val="00BD04FE"/>
    <w:rsid w:val="00BD0D3B"/>
    <w:rsid w:val="00BD797D"/>
    <w:rsid w:val="00BE6360"/>
    <w:rsid w:val="00BF2384"/>
    <w:rsid w:val="00C1459B"/>
    <w:rsid w:val="00C2055D"/>
    <w:rsid w:val="00C2440E"/>
    <w:rsid w:val="00C3573B"/>
    <w:rsid w:val="00C453EC"/>
    <w:rsid w:val="00C45F6A"/>
    <w:rsid w:val="00C53BA5"/>
    <w:rsid w:val="00C54FDF"/>
    <w:rsid w:val="00C619B3"/>
    <w:rsid w:val="00C657C4"/>
    <w:rsid w:val="00C7234E"/>
    <w:rsid w:val="00C76476"/>
    <w:rsid w:val="00C8319C"/>
    <w:rsid w:val="00C86FA1"/>
    <w:rsid w:val="00CD37E7"/>
    <w:rsid w:val="00CE2C61"/>
    <w:rsid w:val="00CF30A5"/>
    <w:rsid w:val="00CF3D3A"/>
    <w:rsid w:val="00D02DE3"/>
    <w:rsid w:val="00D034E5"/>
    <w:rsid w:val="00D0522E"/>
    <w:rsid w:val="00D07B4D"/>
    <w:rsid w:val="00D07D3E"/>
    <w:rsid w:val="00D1102D"/>
    <w:rsid w:val="00D11200"/>
    <w:rsid w:val="00D13D2A"/>
    <w:rsid w:val="00D34655"/>
    <w:rsid w:val="00D35D88"/>
    <w:rsid w:val="00D46309"/>
    <w:rsid w:val="00D61E66"/>
    <w:rsid w:val="00D672E4"/>
    <w:rsid w:val="00D7407C"/>
    <w:rsid w:val="00D740E4"/>
    <w:rsid w:val="00D82088"/>
    <w:rsid w:val="00D86F1B"/>
    <w:rsid w:val="00D879DB"/>
    <w:rsid w:val="00D87AB3"/>
    <w:rsid w:val="00D92F5E"/>
    <w:rsid w:val="00D9437F"/>
    <w:rsid w:val="00D95F99"/>
    <w:rsid w:val="00DA0BCC"/>
    <w:rsid w:val="00DA79DD"/>
    <w:rsid w:val="00DB78EF"/>
    <w:rsid w:val="00DC06A0"/>
    <w:rsid w:val="00DC16FD"/>
    <w:rsid w:val="00DC45C0"/>
    <w:rsid w:val="00DD1724"/>
    <w:rsid w:val="00DD7CF2"/>
    <w:rsid w:val="00DF21B6"/>
    <w:rsid w:val="00DF3095"/>
    <w:rsid w:val="00E10572"/>
    <w:rsid w:val="00E23E13"/>
    <w:rsid w:val="00E25768"/>
    <w:rsid w:val="00E328E1"/>
    <w:rsid w:val="00E37657"/>
    <w:rsid w:val="00E52818"/>
    <w:rsid w:val="00EC5856"/>
    <w:rsid w:val="00EE3449"/>
    <w:rsid w:val="00EE3DA8"/>
    <w:rsid w:val="00EF004A"/>
    <w:rsid w:val="00EF31EA"/>
    <w:rsid w:val="00F03D84"/>
    <w:rsid w:val="00F04077"/>
    <w:rsid w:val="00F23E29"/>
    <w:rsid w:val="00F33A29"/>
    <w:rsid w:val="00F61F61"/>
    <w:rsid w:val="00F6640D"/>
    <w:rsid w:val="00F71F3C"/>
    <w:rsid w:val="00F72394"/>
    <w:rsid w:val="00FA6982"/>
    <w:rsid w:val="00FA6E14"/>
    <w:rsid w:val="00FB1197"/>
    <w:rsid w:val="00FB7BAD"/>
    <w:rsid w:val="00FC1FC4"/>
    <w:rsid w:val="00FC4BA5"/>
    <w:rsid w:val="00FC51A8"/>
    <w:rsid w:val="00FF5F0B"/>
    <w:rsid w:val="022B63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EA962"/>
  <w15:docId w15:val="{384D31D6-F5C9-491E-B876-494BE4625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Chars="150" w:firstLine="15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widowControl w:val="0"/>
      <w:ind w:firstLineChars="0" w:firstLine="0"/>
      <w:jc w:val="left"/>
    </w:pPr>
  </w:style>
  <w:style w:type="paragraph" w:styleId="a5">
    <w:name w:val="Date"/>
    <w:basedOn w:val="a"/>
    <w:next w:val="a"/>
    <w:link w:val="a6"/>
    <w:uiPriority w:val="99"/>
    <w:semiHidden/>
    <w:unhideWhenUsed/>
    <w:pPr>
      <w:ind w:leftChars="2500" w:left="10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spacing w:before="100" w:beforeAutospacing="1" w:after="100" w:afterAutospacing="1"/>
      <w:ind w:firstLineChars="0" w:firstLine="0"/>
      <w:jc w:val="left"/>
    </w:pPr>
    <w:rPr>
      <w:rFonts w:ascii="宋体" w:eastAsia="宋体" w:hAnsi="宋体" w:cs="宋体"/>
      <w:kern w:val="0"/>
      <w:sz w:val="24"/>
      <w:szCs w:val="24"/>
    </w:r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Pr>
      <w:color w:val="0000FF" w:themeColor="hyperlink"/>
      <w:u w:val="single"/>
    </w:rPr>
  </w:style>
  <w:style w:type="character" w:styleId="af0">
    <w:name w:val="annotation reference"/>
    <w:basedOn w:val="a0"/>
    <w:uiPriority w:val="99"/>
    <w:semiHidden/>
    <w:unhideWhenUsed/>
    <w:rPr>
      <w:sz w:val="21"/>
      <w:szCs w:val="21"/>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paragraph" w:styleId="af1">
    <w:name w:val="List Paragraph"/>
    <w:basedOn w:val="a"/>
    <w:uiPriority w:val="99"/>
    <w:qFormat/>
    <w:pPr>
      <w:ind w:firstLineChars="200" w:firstLine="420"/>
    </w:pPr>
  </w:style>
  <w:style w:type="paragraph" w:customStyle="1" w:styleId="af2">
    <w:name w:val="段"/>
    <w:uiPriority w:val="99"/>
    <w:pPr>
      <w:autoSpaceDE w:val="0"/>
      <w:autoSpaceDN w:val="0"/>
      <w:ind w:firstLineChars="200" w:firstLine="200"/>
      <w:jc w:val="both"/>
    </w:pPr>
    <w:rPr>
      <w:rFonts w:ascii="宋体" w:eastAsia="宋体" w:hAnsi="Times New Roman" w:cs="宋体"/>
      <w:sz w:val="21"/>
      <w:szCs w:val="21"/>
    </w:rPr>
  </w:style>
  <w:style w:type="paragraph" w:customStyle="1" w:styleId="af3">
    <w:name w:val="目次、标准名称标题"/>
    <w:basedOn w:val="a"/>
    <w:next w:val="af2"/>
    <w:pPr>
      <w:keepNext/>
      <w:pageBreakBefore/>
      <w:shd w:val="clear" w:color="FFFFFF" w:fill="FFFFFF"/>
      <w:spacing w:before="640" w:after="560" w:line="460" w:lineRule="exact"/>
      <w:ind w:firstLineChars="0" w:firstLine="0"/>
      <w:jc w:val="center"/>
      <w:outlineLvl w:val="0"/>
    </w:pPr>
    <w:rPr>
      <w:rFonts w:ascii="黑体" w:eastAsia="黑体" w:hAnsi="Times New Roman" w:cs="Times New Roman"/>
      <w:kern w:val="0"/>
      <w:sz w:val="32"/>
      <w:szCs w:val="20"/>
    </w:rPr>
  </w:style>
  <w:style w:type="character" w:customStyle="1" w:styleId="a6">
    <w:name w:val="日期 字符"/>
    <w:basedOn w:val="a0"/>
    <w:link w:val="a5"/>
    <w:uiPriority w:val="99"/>
    <w:semiHidden/>
  </w:style>
  <w:style w:type="character" w:customStyle="1" w:styleId="a4">
    <w:name w:val="批注文字 字符"/>
    <w:basedOn w:val="a0"/>
    <w:link w:val="a3"/>
    <w:uiPriority w:val="99"/>
    <w:semiHidden/>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uli@cis.org.c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DEAAD-1B3E-47BD-8AE8-1A59A709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166</Words>
  <Characters>949</Characters>
  <Application>Microsoft Office Word</Application>
  <DocSecurity>0</DocSecurity>
  <Lines>7</Lines>
  <Paragraphs>2</Paragraphs>
  <ScaleCrop>false</ScaleCrop>
  <Company>地址：北京市海淀区知春路6号锦秋国际大厦A座23层   网址：www.cis.org.cn   电话：010-82800385</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c:creator>
  <cp:lastModifiedBy>li liu</cp:lastModifiedBy>
  <cp:revision>3</cp:revision>
  <cp:lastPrinted>2020-12-09T02:51:00Z</cp:lastPrinted>
  <dcterms:created xsi:type="dcterms:W3CDTF">2026-09-29T07:03:00Z</dcterms:created>
  <dcterms:modified xsi:type="dcterms:W3CDTF">2026-09-29T07:03:00Z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eyJoZGlkIjoiYTJiNzkxNTIxNDgwMjE1NDQ2NzUyMDMzYWRlODZmMjciLCJ1c2VySWQiOiIyNzQyODY3ODUifQ==</vt:lpwstr>
  </property>
  <property fmtid="{D5CDD505-2E9C-101B-9397-08002B2CF9AE}" pid="3" name="KSOProductBuildVer">
    <vt:lpwstr>2052-12.1.0.25225</vt:lpwstr>
  </property>
  <property fmtid="{D5CDD505-2E9C-101B-9397-08002B2CF9AE}" pid="4" name="ICV">
    <vt:lpwstr>F0D6EC6B75504D7ABF0D43E706D18DEC_12</vt:lpwstr>
  </property>
</Properties>
</file>